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7" w:type="dxa"/>
        <w:tblLook w:val="04A0" w:firstRow="1" w:lastRow="0" w:firstColumn="1" w:lastColumn="0" w:noHBand="0" w:noVBand="1"/>
      </w:tblPr>
      <w:tblGrid>
        <w:gridCol w:w="4432"/>
        <w:gridCol w:w="739"/>
        <w:gridCol w:w="4556"/>
      </w:tblGrid>
      <w:tr w:rsidR="00380763">
        <w:trPr>
          <w:trHeight w:val="1556"/>
        </w:trPr>
        <w:tc>
          <w:tcPr>
            <w:tcW w:w="4432" w:type="dxa"/>
          </w:tcPr>
          <w:p w:rsidR="00380763" w:rsidRDefault="0096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ГРАМАДСКАЕ АБ'ЯДНАННЕ</w:t>
            </w:r>
          </w:p>
          <w:p w:rsidR="00380763" w:rsidRDefault="00960A07">
            <w:pPr>
              <w:tabs>
                <w:tab w:val="left" w:pos="3600"/>
                <w:tab w:val="left" w:pos="4536"/>
              </w:tabs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>«БЕЛАРУСКАЯ РЭСПУБЛ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>КАНСКАЯ</w:t>
            </w:r>
          </w:p>
          <w:p w:rsidR="00380763" w:rsidRDefault="00960A07">
            <w:pPr>
              <w:tabs>
                <w:tab w:val="left" w:pos="4536"/>
              </w:tabs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ЯНЕРСКАЯ АРГАН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ЗАЦЫЯ»</w:t>
            </w:r>
          </w:p>
          <w:p w:rsidR="00380763" w:rsidRDefault="00380763">
            <w:pPr>
              <w:tabs>
                <w:tab w:val="left" w:pos="4536"/>
              </w:tabs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380763" w:rsidRDefault="00960A07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-48777</wp:posOffset>
                      </wp:positionH>
                      <wp:positionV relativeFrom="paragraph">
                        <wp:posOffset>275679</wp:posOffset>
                      </wp:positionV>
                      <wp:extent cx="6283502" cy="0"/>
                      <wp:effectExtent l="0" t="19050" r="22225" b="38100"/>
                      <wp:wrapNone/>
                      <wp:docPr id="1026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83502" cy="0"/>
                              </a:xfrm>
                              <a:prstGeom prst="line">
                                <a:avLst/>
                              </a:prstGeom>
                              <a:ln w="57150" cap="flat" cmpd="thickThin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EB8317" id="Line 4" o:spid="_x0000_s1026" style="position:absolute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3.85pt,21.7pt" to="490.9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" strokeweight="4.5pt">
                      <v:stroke linestyle="thickThin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МИНСК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/>
              </w:rPr>
              <w:t>І АБЛАСНЫ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САВЕТ</w:t>
            </w:r>
          </w:p>
        </w:tc>
        <w:tc>
          <w:tcPr>
            <w:tcW w:w="739" w:type="dxa"/>
          </w:tcPr>
          <w:p w:rsidR="00380763" w:rsidRDefault="00960A07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4"/>
              </w:rPr>
              <w:drawing>
                <wp:anchor distT="0" distB="0" distL="114300" distR="114300" simplePos="0" relativeHeight="3" behindDoc="1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-161925</wp:posOffset>
                  </wp:positionV>
                  <wp:extent cx="310515" cy="723265"/>
                  <wp:effectExtent l="0" t="0" r="0" b="635"/>
                  <wp:wrapThrough wrapText="bothSides">
                    <wp:wrapPolygon edited="1">
                      <wp:start x="5301" y="0"/>
                      <wp:lineTo x="0" y="6258"/>
                      <wp:lineTo x="0" y="17637"/>
                      <wp:lineTo x="5301" y="21050"/>
                      <wp:lineTo x="6626" y="21050"/>
                      <wp:lineTo x="13252" y="21050"/>
                      <wp:lineTo x="14577" y="21050"/>
                      <wp:lineTo x="19877" y="17637"/>
                      <wp:lineTo x="19877" y="5120"/>
                      <wp:lineTo x="13252" y="0"/>
                      <wp:lineTo x="5301" y="0"/>
                    </wp:wrapPolygon>
                  </wp:wrapThrough>
                  <wp:docPr id="1027" name="Рисунок 7" descr="Рисунок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/>
                        </pic:nvPicPr>
                        <pic:blipFill>
                          <a:blip r:embed="rId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10515" cy="723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56" w:type="dxa"/>
          </w:tcPr>
          <w:p w:rsidR="00380763" w:rsidRDefault="0096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ОБЩЕСТВЕННОЕ ОБЪЕДИНЕНИЕ</w:t>
            </w:r>
          </w:p>
          <w:p w:rsidR="00380763" w:rsidRDefault="00960A07">
            <w:pPr>
              <w:spacing w:after="0" w:line="240" w:lineRule="auto"/>
              <w:ind w:left="-263" w:right="-143" w:firstLine="121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«БЕЛОРУССКАЯ РЕСПУБЛИКАНСКАЯ</w:t>
            </w:r>
          </w:p>
          <w:p w:rsidR="00380763" w:rsidRDefault="00960A07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ПИОНЕРСКАЯ ОРГАНИЗАЦИЯ»</w:t>
            </w:r>
          </w:p>
          <w:p w:rsidR="00380763" w:rsidRDefault="00380763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380763" w:rsidRDefault="0096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МИНСКИЙ ОБЛАСТНОЙ СОВЕТ</w:t>
            </w:r>
          </w:p>
        </w:tc>
      </w:tr>
    </w:tbl>
    <w:p w:rsidR="00380763" w:rsidRDefault="00960A07">
      <w:pPr>
        <w:pStyle w:val="af9"/>
        <w:spacing w:before="0" w:beforeAutospacing="0" w:after="0" w:afterAutospacing="0"/>
        <w:jc w:val="center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ПОСТАНОВЛЕНИЕ</w:t>
      </w:r>
      <w:r>
        <w:rPr>
          <w:color w:val="000000"/>
          <w:sz w:val="30"/>
          <w:szCs w:val="30"/>
          <w:shd w:val="clear" w:color="auto" w:fill="FFFFFF"/>
        </w:rPr>
        <w:br/>
        <w:t xml:space="preserve">                                    </w:t>
      </w:r>
      <w:r>
        <w:rPr>
          <w:color w:val="000000"/>
          <w:sz w:val="30"/>
          <w:szCs w:val="30"/>
          <w:shd w:val="clear" w:color="auto" w:fill="FFFFFF"/>
        </w:rPr>
        <w:t xml:space="preserve">  ПЛЕНУМА                       ПРОЕКТ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643"/>
        <w:gridCol w:w="1642"/>
        <w:gridCol w:w="3285"/>
      </w:tblGrid>
      <w:tr w:rsidR="00380763">
        <w:tc>
          <w:tcPr>
            <w:tcW w:w="4927" w:type="dxa"/>
            <w:gridSpan w:val="2"/>
          </w:tcPr>
          <w:p w:rsidR="00380763" w:rsidRDefault="00960A07">
            <w:pPr>
              <w:pStyle w:val="af9"/>
              <w:spacing w:before="0" w:beforeAutospacing="0" w:after="0" w:afterAutospacing="0"/>
              <w:rPr>
                <w:color w:val="000000"/>
                <w:sz w:val="30"/>
                <w:szCs w:val="30"/>
                <w:highlight w:val="yellow"/>
                <w:shd w:val="clear" w:color="auto" w:fill="FFFFFF"/>
              </w:rPr>
            </w:pPr>
            <w:r>
              <w:rPr>
                <w:sz w:val="30"/>
                <w:szCs w:val="30"/>
                <w:shd w:val="clear" w:color="auto" w:fill="FFFFFF"/>
              </w:rPr>
              <w:t>03.09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.2026</w:t>
            </w:r>
          </w:p>
        </w:tc>
        <w:tc>
          <w:tcPr>
            <w:tcW w:w="4927" w:type="dxa"/>
            <w:gridSpan w:val="2"/>
          </w:tcPr>
          <w:p w:rsidR="00380763" w:rsidRDefault="00960A07">
            <w:pPr>
              <w:pStyle w:val="af9"/>
              <w:spacing w:before="0" w:beforeAutospacing="0" w:after="0" w:afterAutospacing="0"/>
              <w:jc w:val="right"/>
              <w:rPr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>№ 12</w:t>
            </w:r>
          </w:p>
        </w:tc>
      </w:tr>
      <w:tr w:rsidR="00380763">
        <w:tc>
          <w:tcPr>
            <w:tcW w:w="3284" w:type="dxa"/>
          </w:tcPr>
          <w:p w:rsidR="00380763" w:rsidRDefault="00380763">
            <w:pPr>
              <w:pStyle w:val="af9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285" w:type="dxa"/>
            <w:gridSpan w:val="2"/>
          </w:tcPr>
          <w:p w:rsidR="00380763" w:rsidRDefault="00960A07">
            <w:pPr>
              <w:pStyle w:val="af9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>г. Минск</w:t>
            </w:r>
          </w:p>
        </w:tc>
        <w:tc>
          <w:tcPr>
            <w:tcW w:w="3285" w:type="dxa"/>
          </w:tcPr>
          <w:p w:rsidR="00380763" w:rsidRDefault="00380763">
            <w:pPr>
              <w:pStyle w:val="af9"/>
              <w:spacing w:before="0" w:beforeAutospacing="0" w:after="0" w:afterAutospacing="0"/>
              <w:ind w:firstLine="1086"/>
              <w:jc w:val="center"/>
              <w:rPr>
                <w:color w:val="000000"/>
                <w:sz w:val="30"/>
                <w:szCs w:val="30"/>
                <w:shd w:val="clear" w:color="auto" w:fill="FFFFFF"/>
              </w:rPr>
            </w:pPr>
          </w:p>
        </w:tc>
      </w:tr>
    </w:tbl>
    <w:p w:rsidR="00380763" w:rsidRDefault="0038076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80763" w:rsidRDefault="00960A07">
      <w:pPr>
        <w:spacing w:after="0"/>
        <w:rPr>
          <w:rFonts w:ascii="Times New Roman" w:eastAsia="Calibri" w:hAnsi="Times New Roman" w:cs="Times New Roman"/>
          <w:bCs/>
          <w:kern w:val="2"/>
          <w:sz w:val="30"/>
          <w:szCs w:val="30"/>
          <w:lang w:eastAsia="en-US"/>
        </w:rPr>
      </w:pPr>
      <w:r>
        <w:rPr>
          <w:rFonts w:ascii="Times New Roman" w:hAnsi="Times New Roman" w:cs="Times New Roman"/>
          <w:sz w:val="30"/>
          <w:szCs w:val="30"/>
        </w:rPr>
        <w:t xml:space="preserve">О проведении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торжественных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церемоний</w:t>
      </w:r>
      <w:r>
        <w:rPr>
          <w:rFonts w:ascii="Times New Roman" w:eastAsia="Calibri" w:hAnsi="Times New Roman" w:cs="Times New Roman"/>
          <w:bCs/>
          <w:kern w:val="2"/>
          <w:sz w:val="30"/>
          <w:szCs w:val="30"/>
          <w:lang w:eastAsia="en-US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2"/>
          <w:sz w:val="30"/>
          <w:szCs w:val="30"/>
          <w:lang w:eastAsia="en-US"/>
        </w:rPr>
        <w:t>вступления в ряды общественных организаций</w:t>
      </w:r>
    </w:p>
    <w:p w:rsidR="00380763" w:rsidRDefault="00380763">
      <w:pPr>
        <w:spacing w:after="0"/>
        <w:rPr>
          <w:rFonts w:ascii="Times New Roman" w:eastAsia="Calibri" w:hAnsi="Times New Roman" w:cs="Times New Roman"/>
          <w:bCs/>
          <w:kern w:val="2"/>
          <w:sz w:val="30"/>
          <w:szCs w:val="30"/>
          <w:lang w:eastAsia="en-US"/>
        </w:rPr>
      </w:pPr>
    </w:p>
    <w:p w:rsidR="00380763" w:rsidRDefault="00960A07">
      <w:pPr>
        <w:widowControl w:val="0"/>
        <w:tabs>
          <w:tab w:val="left" w:pos="709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pacing w:val="-8"/>
          <w:sz w:val="30"/>
          <w:szCs w:val="30"/>
          <w:lang w:val="be-BY" w:eastAsia="be-BY"/>
        </w:rPr>
      </w:pP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ab/>
        <w:t>В целях</w:t>
      </w:r>
      <w:r>
        <w:rPr>
          <w:rFonts w:ascii="Times New Roman" w:eastAsia="Calibri" w:hAnsi="Times New Roman" w:cs="Times New Roman"/>
          <w:kern w:val="2"/>
          <w:sz w:val="30"/>
          <w:szCs w:val="30"/>
          <w:lang w:eastAsia="en-US"/>
          <w14:ligatures w14:val="standardContextual"/>
        </w:rPr>
        <w:t xml:space="preserve"> патриотического воспитания детей и подростков, создания системы 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lang w:val="be-BY" w:eastAsia="be-BY"/>
        </w:rPr>
        <w:t xml:space="preserve">непрерывного и последовательного включения подрастающего поколения в систему детских и молодежных объединений, начиная 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lang w:val="be-BY" w:eastAsia="be-BY"/>
        </w:rPr>
        <w:br/>
        <w:t>от октябрятского звена и пионерской дружины, продолжая активным участием в деятельности БРСМ и находя свое развитие в общественно-полити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lang w:val="be-BY" w:eastAsia="be-BY"/>
        </w:rPr>
        <w:t>ческой и социально значимой деятельности в рамках РОО «Белая Русь»</w:t>
      </w:r>
      <w:r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, заслушав и обсудив информацию председателя Минского областного Совета ОО «БРПО» Леус В.А., Плену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м Минского областного Совета ОО «БРПО»</w:t>
      </w:r>
    </w:p>
    <w:p w:rsidR="00380763" w:rsidRDefault="0038076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</w:pPr>
    </w:p>
    <w:p w:rsidR="00380763" w:rsidRDefault="00960A07">
      <w:pPr>
        <w:pStyle w:val="af9"/>
        <w:spacing w:before="0" w:beforeAutospacing="0" w:after="0" w:afterAutospacing="0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ПОСТАНОВЛЯЕТ:</w:t>
      </w:r>
    </w:p>
    <w:p w:rsidR="00380763" w:rsidRDefault="00960A07">
      <w:pPr>
        <w:pStyle w:val="af9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Информацию </w:t>
      </w:r>
      <w:r>
        <w:rPr>
          <w:color w:val="000000"/>
          <w:sz w:val="30"/>
          <w:szCs w:val="30"/>
          <w:shd w:val="clear" w:color="auto" w:fill="FFFFFF"/>
        </w:rPr>
        <w:t xml:space="preserve">председателя </w:t>
      </w:r>
      <w:r>
        <w:rPr>
          <w:sz w:val="30"/>
          <w:szCs w:val="30"/>
          <w:shd w:val="clear" w:color="auto" w:fill="FFFFFF"/>
        </w:rPr>
        <w:t xml:space="preserve">Минского </w:t>
      </w:r>
      <w:r>
        <w:rPr>
          <w:sz w:val="30"/>
          <w:szCs w:val="30"/>
          <w:shd w:val="clear" w:color="auto" w:fill="FFFFFF"/>
        </w:rPr>
        <w:t xml:space="preserve">областного Совета </w:t>
      </w:r>
      <w:r>
        <w:rPr>
          <w:sz w:val="30"/>
          <w:szCs w:val="30"/>
          <w:shd w:val="clear" w:color="auto" w:fill="FFFFFF"/>
        </w:rPr>
        <w:br/>
        <w:t xml:space="preserve">ОО «БРПО» </w:t>
      </w:r>
      <w:r>
        <w:rPr>
          <w:color w:val="000000"/>
          <w:spacing w:val="2"/>
          <w:sz w:val="30"/>
          <w:szCs w:val="30"/>
          <w:shd w:val="clear" w:color="auto" w:fill="FFFFFF"/>
        </w:rPr>
        <w:t>Леус В.А.</w:t>
      </w:r>
      <w:r>
        <w:rPr>
          <w:sz w:val="30"/>
          <w:szCs w:val="30"/>
          <w:shd w:val="clear" w:color="auto" w:fill="FFFFFF"/>
        </w:rPr>
        <w:t xml:space="preserve"> принять к сведению (информация прилагается).</w:t>
      </w:r>
    </w:p>
    <w:p w:rsidR="00380763" w:rsidRDefault="00960A07">
      <w:pPr>
        <w:pStyle w:val="af9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 xml:space="preserve">Утвердить Концепцию </w:t>
      </w:r>
      <w:r>
        <w:rPr>
          <w:sz w:val="30"/>
          <w:szCs w:val="30"/>
        </w:rPr>
        <w:t>проведения Торжественных церемоний вступления в ряды общественных организаций БРПО, БРСМ, «Белая Русь».</w:t>
      </w:r>
    </w:p>
    <w:p w:rsidR="00380763" w:rsidRDefault="00960A07">
      <w:pPr>
        <w:pStyle w:val="af9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30"/>
          <w:szCs w:val="30"/>
          <w:shd w:val="clear" w:color="auto" w:fill="FFFFFF"/>
        </w:rPr>
      </w:pPr>
      <w:r>
        <w:rPr>
          <w:b/>
          <w:sz w:val="30"/>
          <w:szCs w:val="30"/>
          <w:shd w:val="clear" w:color="auto" w:fill="FFFFFF"/>
        </w:rPr>
        <w:t xml:space="preserve">Председателям </w:t>
      </w:r>
      <w:r>
        <w:rPr>
          <w:sz w:val="30"/>
          <w:szCs w:val="30"/>
          <w:shd w:val="clear" w:color="auto" w:fill="FFFFFF"/>
        </w:rPr>
        <w:t>районных (Жодинского городского) С</w:t>
      </w:r>
      <w:r>
        <w:rPr>
          <w:sz w:val="30"/>
          <w:szCs w:val="30"/>
          <w:shd w:val="clear" w:color="auto" w:fill="FFFFFF"/>
        </w:rPr>
        <w:t>овета ОО «БРПО»:</w:t>
      </w:r>
    </w:p>
    <w:p w:rsidR="00380763" w:rsidRDefault="00960A07">
      <w:pPr>
        <w:pStyle w:val="af9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sz w:val="30"/>
          <w:szCs w:val="30"/>
          <w:shd w:val="clear" w:color="auto" w:fill="FFFFFF"/>
        </w:rPr>
      </w:pPr>
      <w:r>
        <w:rPr>
          <w:b/>
          <w:sz w:val="30"/>
          <w:szCs w:val="30"/>
          <w:shd w:val="clear" w:color="auto" w:fill="FFFFFF"/>
        </w:rPr>
        <w:t>Ежегодно</w:t>
      </w:r>
      <w:r>
        <w:rPr>
          <w:sz w:val="30"/>
          <w:szCs w:val="30"/>
          <w:shd w:val="clear" w:color="auto" w:fill="FFFFFF"/>
        </w:rPr>
        <w:t xml:space="preserve">: 17 сентября (День народного единства), 15 марта (День конституции Республики Беларусь) проводить </w:t>
      </w:r>
      <w:r>
        <w:rPr>
          <w:sz w:val="30"/>
          <w:szCs w:val="30"/>
        </w:rPr>
        <w:t>торжественные церемонии</w:t>
      </w:r>
      <w:r>
        <w:rPr>
          <w:rFonts w:eastAsia="Calibri"/>
          <w:bCs/>
          <w:kern w:val="2"/>
          <w:sz w:val="30"/>
          <w:szCs w:val="30"/>
          <w:lang w:eastAsia="en-US"/>
          <w14:ligatures w14:val="standardContextual"/>
        </w:rPr>
        <w:t xml:space="preserve"> </w:t>
      </w:r>
      <w:r>
        <w:rPr>
          <w:rFonts w:eastAsia="Calibri"/>
          <w:bCs/>
          <w:kern w:val="2"/>
          <w:sz w:val="30"/>
          <w:szCs w:val="30"/>
          <w:lang w:eastAsia="en-US"/>
        </w:rPr>
        <w:t>вступления в ряды общественных организаций: «БРПО», «БРСМ», «Белая Русь»;</w:t>
      </w:r>
    </w:p>
    <w:p w:rsidR="00380763" w:rsidRDefault="00960A07">
      <w:pPr>
        <w:pStyle w:val="af9"/>
        <w:numPr>
          <w:ilvl w:val="1"/>
          <w:numId w:val="9"/>
        </w:numPr>
        <w:spacing w:before="0" w:beforeAutospacing="0" w:after="0" w:afterAutospacing="0"/>
        <w:ind w:left="0" w:firstLine="709"/>
        <w:jc w:val="both"/>
        <w:rPr>
          <w:sz w:val="30"/>
          <w:szCs w:val="30"/>
          <w:shd w:val="clear" w:color="auto" w:fill="FFFFFF"/>
        </w:rPr>
      </w:pPr>
      <w:r>
        <w:rPr>
          <w:b/>
          <w:sz w:val="30"/>
          <w:szCs w:val="30"/>
          <w:shd w:val="clear" w:color="auto" w:fill="FFFFFF"/>
        </w:rPr>
        <w:t>С 7 по 14 сентября</w:t>
      </w:r>
      <w:r>
        <w:rPr>
          <w:sz w:val="30"/>
          <w:szCs w:val="30"/>
          <w:shd w:val="clear" w:color="auto" w:fill="FFFFFF"/>
        </w:rPr>
        <w:t xml:space="preserve"> провести торжес</w:t>
      </w:r>
      <w:r>
        <w:rPr>
          <w:sz w:val="30"/>
          <w:szCs w:val="30"/>
          <w:shd w:val="clear" w:color="auto" w:fill="FFFFFF"/>
        </w:rPr>
        <w:t>твенные церемонии вступления в ряды общественных организаций синхронно во всех районах Минской области;</w:t>
      </w:r>
    </w:p>
    <w:p w:rsidR="00380763" w:rsidRDefault="00960A07">
      <w:pPr>
        <w:pStyle w:val="af9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Широко освещать торжественные церемонии вступлений каждого уровня в социальных сетях, Интернет-пространстве, СМИ.</w:t>
      </w:r>
    </w:p>
    <w:p w:rsidR="00380763" w:rsidRDefault="00960A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4. Довести данное постановление до све</w:t>
      </w:r>
      <w:r>
        <w:rPr>
          <w:rFonts w:ascii="Times New Roman" w:eastAsia="Times New Roman" w:hAnsi="Times New Roman" w:cs="Times New Roman"/>
          <w:sz w:val="30"/>
          <w:szCs w:val="30"/>
        </w:rPr>
        <w:t>дения районных (городских) Советов ОО «БРПО», пионерских дружин, а также всех заинтересованных.</w:t>
      </w:r>
    </w:p>
    <w:p w:rsidR="00380763" w:rsidRDefault="00960A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</w:rPr>
        <w:lastRenderedPageBreak/>
        <w:t xml:space="preserve">5. Ответственность за исполнение данного постановления возложить на </w:t>
      </w:r>
      <w:r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t xml:space="preserve">председателей районных (Жодинского городского) Советов </w:t>
      </w:r>
      <w:r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br/>
        <w:t>ОО «БРПО».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</w:rPr>
        <w:t xml:space="preserve"> </w:t>
      </w:r>
    </w:p>
    <w:p w:rsidR="00380763" w:rsidRDefault="00960A07">
      <w:pPr>
        <w:pStyle w:val="af9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6</w:t>
      </w:r>
      <w:r>
        <w:rPr>
          <w:sz w:val="30"/>
          <w:szCs w:val="30"/>
          <w:shd w:val="clear" w:color="auto" w:fill="FFFFFF"/>
        </w:rPr>
        <w:t xml:space="preserve">. Контроль за исполнением данного постановления возложить </w:t>
      </w:r>
      <w:r>
        <w:rPr>
          <w:sz w:val="30"/>
          <w:szCs w:val="30"/>
          <w:shd w:val="clear" w:color="auto" w:fill="FFFFFF"/>
        </w:rPr>
        <w:br/>
        <w:t>на председателя Минского областного Совета ОО «БРПО» Леус В.А.</w:t>
      </w:r>
    </w:p>
    <w:p w:rsidR="00380763" w:rsidRDefault="00380763">
      <w:pPr>
        <w:pStyle w:val="af9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</w:p>
    <w:p w:rsidR="00380763" w:rsidRDefault="00960A0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sz w:val="30"/>
          <w:szCs w:val="30"/>
          <w:shd w:val="clear" w:color="auto" w:fill="FFFFFF"/>
        </w:rPr>
        <w:tab/>
      </w:r>
      <w:r>
        <w:rPr>
          <w:sz w:val="30"/>
          <w:szCs w:val="30"/>
          <w:shd w:val="clear" w:color="auto" w:fill="FFFFFF"/>
        </w:rPr>
        <w:tab/>
      </w:r>
      <w:r>
        <w:rPr>
          <w:sz w:val="30"/>
          <w:szCs w:val="30"/>
          <w:shd w:val="clear" w:color="auto" w:fill="FFFFFF"/>
        </w:rPr>
        <w:tab/>
      </w:r>
    </w:p>
    <w:p w:rsidR="00380763" w:rsidRDefault="00960A07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Председатель </w:t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30"/>
          <w:szCs w:val="30"/>
        </w:rPr>
        <w:tab/>
        <w:t>В.А.Леус</w:t>
      </w: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38076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Приложение 1</w:t>
      </w:r>
    </w:p>
    <w:p w:rsidR="00380763" w:rsidRDefault="00960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Концепция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>проведения Торжественных церемоний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вступления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в ряды общественных организаций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Общая информация.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Мероприятия торжественных церемоний вступления в ряды общественных объединений представляют собой общенациональную инициативу, направленную на патриотическое воспитание подрастающего поколен</w:t>
      </w:r>
      <w:r>
        <w:rPr>
          <w:rFonts w:ascii="Times New Roman" w:eastAsia="Times New Roman" w:hAnsi="Times New Roman" w:cs="Times New Roman"/>
          <w:sz w:val="30"/>
          <w:szCs w:val="30"/>
        </w:rPr>
        <w:t>ия Республики Беларусь. Мероприятия организуются в формате торжественного приема в ряды ключевых общественных объединений Республики Беларусь: Общественное объединение «Белорусская республиканская пионерская организация» (БРПО), «Белорусский республикански</w:t>
      </w:r>
      <w:r>
        <w:rPr>
          <w:rFonts w:ascii="Times New Roman" w:eastAsia="Times New Roman" w:hAnsi="Times New Roman" w:cs="Times New Roman"/>
          <w:sz w:val="30"/>
          <w:szCs w:val="30"/>
        </w:rPr>
        <w:t>й союз молодежи» (БРСМ) и Республиканское общественное объединение «Белая Русь» (РОО «Белая Русь»), подчеркивая преемственность поколений и национальное единство. Мероприятия проводится по всей стране, что усиливает его масштаб Ъ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символизирует солидарнос</w:t>
      </w:r>
      <w:r>
        <w:rPr>
          <w:rFonts w:ascii="Times New Roman" w:eastAsia="Times New Roman" w:hAnsi="Times New Roman" w:cs="Times New Roman"/>
          <w:sz w:val="30"/>
          <w:szCs w:val="30"/>
        </w:rPr>
        <w:t>ть.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Организаторы: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Общественные объединения: БРПО, БРСМ, РОО «Белая Русь».  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Даты проведения торжественных церемоний: ежегодно ко Дню Конституции Республики Беларусь – 15 марта; ко Дню народного единства – 17 сентября (даты по согласованию), синхронно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 республиканском, областном и районном уровнях.  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Региональные мероприятия проводятся одновременно в районах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областях Республики Беларусь, в унисон с республиканским уровнем для демонстрации общенационального единства.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Цель: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Основной целью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торжественных церемоний является патриотическое воспитание подрастающего поколения через торжественный прием в ряды общественных объединений. Это позволит укрепить чувство национальной гордости, сплоченности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преемственности поколений, а также популяризи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ровать ценности Белорусской республиканской пионерской организации, Белорусского республиканского союза молодежи и РОО «Белая Русь» среди детей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молодежи по всей Республике Беларусь.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Задачи мероприятия: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ab/>
        <w:t>Сформировать у участников осознание исторической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преемственности и национальных ценностей через многоуровневый прием в общественные организации.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Повысить вовлеченность детей и молодежи в общественную деятельность, способствуя развитию лидерских качеств и гражданской ответственности.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Демонстрировать ед</w:t>
      </w:r>
      <w:r>
        <w:rPr>
          <w:rFonts w:ascii="Times New Roman" w:eastAsia="Times New Roman" w:hAnsi="Times New Roman" w:cs="Times New Roman"/>
          <w:sz w:val="30"/>
          <w:szCs w:val="30"/>
        </w:rPr>
        <w:t>инство нации через синхронное проведение мероприятия по всей стране.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Подчеркнуть торжественность церемоний путем коллективного исполнения Государственного гимна Республики Беларусь.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Участники.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Младшие школьники (возраст от 7 лет) 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для приема в октябрята.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Октябрята (возраст от 10 лет) – для приема в пионеры.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Пионеры (возраст от 14 лет) – для вступления в Белорусский республиканский союз молодежи.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Члены Белорусского республиканского союза молодежи – для вступления в ряды РОО «Бела</w:t>
      </w:r>
      <w:r>
        <w:rPr>
          <w:rFonts w:ascii="Times New Roman" w:eastAsia="Times New Roman" w:hAnsi="Times New Roman" w:cs="Times New Roman"/>
          <w:sz w:val="30"/>
          <w:szCs w:val="30"/>
        </w:rPr>
        <w:t>я Русь».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Представители общественных объединений, педагогические работники, ветераны, родители и гости на республиканском, областном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районном уровнях.</w:t>
      </w:r>
    </w:p>
    <w:p w:rsidR="00380763" w:rsidRDefault="00960A07">
      <w:pPr>
        <w:tabs>
          <w:tab w:val="left" w:pos="9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ab/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Формат и структура мероприятия.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Мероприятия должны быть организованы в формате торжественных церем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оний с элементами исторического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патриотического контекста. Они проходит в унисон по всей стране, что подчеркивает общенациональный масштаб и единство. Ключевой особенностью является многоуровневый прием, отражающий этапы роста и вовлеченности в обществе</w:t>
      </w:r>
      <w:r>
        <w:rPr>
          <w:rFonts w:ascii="Times New Roman" w:eastAsia="Times New Roman" w:hAnsi="Times New Roman" w:cs="Times New Roman"/>
          <w:sz w:val="30"/>
          <w:szCs w:val="30"/>
        </w:rPr>
        <w:t>нную жизнь: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Прием в октябрята: для младших школьников (7–10 лет), символизирующий первые шаги в организованной общественной деятельности.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Прием в пионеры: для октябрят, укрепляющий традиции Белорусской республиканской пионерской организации.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Вступление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в БРСМ: для пионеров, обеспечивающий переход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к молодежному этапу.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Вступление в РОО «Белая Русь».  для членов БРСМ, завершающий цикл преемственности.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Программа торжественных церемоний включает приветственные речи, вручение символов всех организаций (знач</w:t>
      </w:r>
      <w:r>
        <w:rPr>
          <w:rFonts w:ascii="Times New Roman" w:eastAsia="Times New Roman" w:hAnsi="Times New Roman" w:cs="Times New Roman"/>
          <w:sz w:val="30"/>
          <w:szCs w:val="30"/>
        </w:rPr>
        <w:t>ки, галстуки и т.д.), клятвы и творческие элементы, связанные с историей и ценностями Беларуси, экскурсионные программы для участников церемоний.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Примерные программы торжественных церемоний.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50 минут: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Торжественная церемония приема в ряды организаций. Включает приветствия, исторические справки, вручение атрибутов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и клятвы участников на всех уровнях (синхронно по стране).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5 минут: Коллективное исполнение Государственного гимна Республики Беларусь одно</w:t>
      </w:r>
      <w:r>
        <w:rPr>
          <w:rFonts w:ascii="Times New Roman" w:eastAsia="Times New Roman" w:hAnsi="Times New Roman" w:cs="Times New Roman"/>
          <w:sz w:val="30"/>
          <w:szCs w:val="30"/>
        </w:rPr>
        <w:t>временно по всей стране, подчеркивающее патриотическое единство и завершающее мероприятие.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10 минут: Обмен впечатлениями, фотофиксация.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Ожидаемые результаты.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Укрепление патриотических чувств и национальной идентичности среди детей и молодежи.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Увеличе</w:t>
      </w:r>
      <w:r>
        <w:rPr>
          <w:rFonts w:ascii="Times New Roman" w:eastAsia="Times New Roman" w:hAnsi="Times New Roman" w:cs="Times New Roman"/>
          <w:sz w:val="30"/>
          <w:szCs w:val="30"/>
        </w:rPr>
        <w:t>ние активности в общественных объединениях БРПО, БРСМ и РОО «Белая Русь».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Создание прецедента для ежегодных общенациональных мероприятий по воспитанию подрастающего поколения.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Повышение общественного резонанса через демонстрацию единства и преемственност</w:t>
      </w:r>
      <w:r>
        <w:rPr>
          <w:rFonts w:ascii="Times New Roman" w:eastAsia="Times New Roman" w:hAnsi="Times New Roman" w:cs="Times New Roman"/>
          <w:sz w:val="30"/>
          <w:szCs w:val="30"/>
        </w:rPr>
        <w:t>и поколений.</w:t>
      </w:r>
    </w:p>
    <w:p w:rsidR="00380763" w:rsidRDefault="0038076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sz w:val="30"/>
          <w:szCs w:val="30"/>
        </w:rPr>
        <w:t>Организационные аспекты.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Подготовка: Координация на республиканском уровне с участием руководящих органов общественных организаций: БРПО, БРСМ,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ОО «Белая Русь». Разработка унифицированного сценария для всех регионов.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Техническое обеспечен</w:t>
      </w:r>
      <w:r>
        <w:rPr>
          <w:rFonts w:ascii="Times New Roman" w:eastAsia="Times New Roman" w:hAnsi="Times New Roman" w:cs="Times New Roman"/>
          <w:sz w:val="30"/>
          <w:szCs w:val="30"/>
        </w:rPr>
        <w:t>ие: Видеотрансляция республиканского мероприятия для регионов, фото- и видеофиксация.</w:t>
      </w:r>
    </w:p>
    <w:p w:rsidR="00380763" w:rsidRDefault="00960A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>Безопасность и логистика: Соблюдение санитарных норм, обеспечение доступности для всех участников.</w:t>
      </w:r>
    </w:p>
    <w:p w:rsidR="00380763" w:rsidRDefault="00960A07">
      <w:pPr>
        <w:spacing w:after="0" w:line="240" w:lineRule="auto"/>
        <w:jc w:val="both"/>
        <w:rPr>
          <w:rFonts w:eastAsia="Calibri" w:cs="Times New Roman"/>
          <w:sz w:val="30"/>
          <w:szCs w:val="30"/>
          <w:lang w:eastAsia="en-US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  <w:t xml:space="preserve">Медийное освещение: Публикации в СМИ, социальных сетях и официальных </w:t>
      </w:r>
      <w:r>
        <w:rPr>
          <w:rFonts w:ascii="Times New Roman" w:eastAsia="Times New Roman" w:hAnsi="Times New Roman" w:cs="Times New Roman"/>
          <w:sz w:val="30"/>
          <w:szCs w:val="30"/>
        </w:rPr>
        <w:t>источниках для популяризации мероприятия.</w:t>
      </w:r>
    </w:p>
    <w:sectPr w:rsidR="003807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F7007504"/>
    <w:lvl w:ilvl="0" w:tplc="8078E00E">
      <w:start w:val="1"/>
      <w:numFmt w:val="decimal"/>
      <w:lvlText w:val="%1."/>
      <w:lvlJc w:val="left"/>
      <w:pPr>
        <w:ind w:left="10608" w:hanging="1110"/>
      </w:pPr>
      <w:rPr>
        <w:rFonts w:hint="default"/>
      </w:rPr>
    </w:lvl>
    <w:lvl w:ilvl="1" w:tplc="FF04DCDC">
      <w:start w:val="1"/>
      <w:numFmt w:val="lowerLetter"/>
      <w:lvlText w:val="%2."/>
      <w:lvlJc w:val="left"/>
      <w:pPr>
        <w:ind w:left="1789" w:hanging="360"/>
      </w:pPr>
    </w:lvl>
    <w:lvl w:ilvl="2" w:tplc="A064B030">
      <w:start w:val="1"/>
      <w:numFmt w:val="lowerRoman"/>
      <w:lvlText w:val="%3."/>
      <w:lvlJc w:val="right"/>
      <w:pPr>
        <w:ind w:left="2509" w:hanging="180"/>
      </w:pPr>
    </w:lvl>
    <w:lvl w:ilvl="3" w:tplc="998E4900">
      <w:start w:val="1"/>
      <w:numFmt w:val="decimal"/>
      <w:lvlText w:val="%4."/>
      <w:lvlJc w:val="left"/>
      <w:pPr>
        <w:ind w:left="3229" w:hanging="360"/>
      </w:pPr>
    </w:lvl>
    <w:lvl w:ilvl="4" w:tplc="E98E91CC">
      <w:start w:val="1"/>
      <w:numFmt w:val="lowerLetter"/>
      <w:lvlText w:val="%5."/>
      <w:lvlJc w:val="left"/>
      <w:pPr>
        <w:ind w:left="3949" w:hanging="360"/>
      </w:pPr>
    </w:lvl>
    <w:lvl w:ilvl="5" w:tplc="BFA2596E">
      <w:start w:val="1"/>
      <w:numFmt w:val="lowerRoman"/>
      <w:lvlText w:val="%6."/>
      <w:lvlJc w:val="right"/>
      <w:pPr>
        <w:ind w:left="4669" w:hanging="180"/>
      </w:pPr>
    </w:lvl>
    <w:lvl w:ilvl="6" w:tplc="6AB29DF2">
      <w:start w:val="1"/>
      <w:numFmt w:val="decimal"/>
      <w:lvlText w:val="%7."/>
      <w:lvlJc w:val="left"/>
      <w:pPr>
        <w:ind w:left="5389" w:hanging="360"/>
      </w:pPr>
    </w:lvl>
    <w:lvl w:ilvl="7" w:tplc="B9580AC4">
      <w:start w:val="1"/>
      <w:numFmt w:val="lowerLetter"/>
      <w:lvlText w:val="%8."/>
      <w:lvlJc w:val="left"/>
      <w:pPr>
        <w:ind w:left="6109" w:hanging="360"/>
      </w:pPr>
    </w:lvl>
    <w:lvl w:ilvl="8" w:tplc="4CB07B0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000001"/>
    <w:multiLevelType w:val="hybridMultilevel"/>
    <w:tmpl w:val="EA84900C"/>
    <w:lvl w:ilvl="0" w:tplc="C9FC49C8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FA5A0B44">
      <w:start w:val="1"/>
      <w:numFmt w:val="lowerLetter"/>
      <w:lvlText w:val="%2."/>
      <w:lvlJc w:val="left"/>
      <w:pPr>
        <w:ind w:left="1799" w:hanging="360"/>
      </w:pPr>
    </w:lvl>
    <w:lvl w:ilvl="2" w:tplc="788AB49E">
      <w:start w:val="1"/>
      <w:numFmt w:val="lowerRoman"/>
      <w:lvlText w:val="%3."/>
      <w:lvlJc w:val="right"/>
      <w:pPr>
        <w:ind w:left="2519" w:hanging="180"/>
      </w:pPr>
    </w:lvl>
    <w:lvl w:ilvl="3" w:tplc="8D22BA54">
      <w:start w:val="1"/>
      <w:numFmt w:val="decimal"/>
      <w:lvlText w:val="%4."/>
      <w:lvlJc w:val="left"/>
      <w:pPr>
        <w:ind w:left="3239" w:hanging="360"/>
      </w:pPr>
    </w:lvl>
    <w:lvl w:ilvl="4" w:tplc="A55A0104">
      <w:start w:val="1"/>
      <w:numFmt w:val="lowerLetter"/>
      <w:lvlText w:val="%5."/>
      <w:lvlJc w:val="left"/>
      <w:pPr>
        <w:ind w:left="3959" w:hanging="360"/>
      </w:pPr>
    </w:lvl>
    <w:lvl w:ilvl="5" w:tplc="47BA3142">
      <w:start w:val="1"/>
      <w:numFmt w:val="lowerRoman"/>
      <w:lvlText w:val="%6."/>
      <w:lvlJc w:val="right"/>
      <w:pPr>
        <w:ind w:left="4679" w:hanging="180"/>
      </w:pPr>
    </w:lvl>
    <w:lvl w:ilvl="6" w:tplc="10608C6C">
      <w:start w:val="1"/>
      <w:numFmt w:val="decimal"/>
      <w:lvlText w:val="%7."/>
      <w:lvlJc w:val="left"/>
      <w:pPr>
        <w:ind w:left="5399" w:hanging="360"/>
      </w:pPr>
    </w:lvl>
    <w:lvl w:ilvl="7" w:tplc="8F541C10">
      <w:start w:val="1"/>
      <w:numFmt w:val="lowerLetter"/>
      <w:lvlText w:val="%8."/>
      <w:lvlJc w:val="left"/>
      <w:pPr>
        <w:ind w:left="6119" w:hanging="360"/>
      </w:pPr>
    </w:lvl>
    <w:lvl w:ilvl="8" w:tplc="137485D6">
      <w:start w:val="1"/>
      <w:numFmt w:val="lowerRoman"/>
      <w:lvlText w:val="%9."/>
      <w:lvlJc w:val="right"/>
      <w:pPr>
        <w:ind w:left="6839" w:hanging="180"/>
      </w:pPr>
    </w:lvl>
  </w:abstractNum>
  <w:abstractNum w:abstractNumId="2">
    <w:nsid w:val="00000002"/>
    <w:multiLevelType w:val="hybridMultilevel"/>
    <w:tmpl w:val="50682052"/>
    <w:lvl w:ilvl="0" w:tplc="50F8999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46E6687A">
      <w:start w:val="1"/>
      <w:numFmt w:val="lowerLetter"/>
      <w:lvlText w:val="%2."/>
      <w:lvlJc w:val="left"/>
      <w:pPr>
        <w:ind w:left="1789" w:hanging="360"/>
      </w:pPr>
    </w:lvl>
    <w:lvl w:ilvl="2" w:tplc="AE4AC174">
      <w:start w:val="1"/>
      <w:numFmt w:val="lowerRoman"/>
      <w:lvlText w:val="%3."/>
      <w:lvlJc w:val="right"/>
      <w:pPr>
        <w:ind w:left="2509" w:hanging="180"/>
      </w:pPr>
    </w:lvl>
    <w:lvl w:ilvl="3" w:tplc="00065F2E">
      <w:start w:val="1"/>
      <w:numFmt w:val="decimal"/>
      <w:lvlText w:val="%4."/>
      <w:lvlJc w:val="left"/>
      <w:pPr>
        <w:ind w:left="3229" w:hanging="360"/>
      </w:pPr>
    </w:lvl>
    <w:lvl w:ilvl="4" w:tplc="C49C078C">
      <w:start w:val="1"/>
      <w:numFmt w:val="lowerLetter"/>
      <w:lvlText w:val="%5."/>
      <w:lvlJc w:val="left"/>
      <w:pPr>
        <w:ind w:left="3949" w:hanging="360"/>
      </w:pPr>
    </w:lvl>
    <w:lvl w:ilvl="5" w:tplc="D9425872">
      <w:start w:val="1"/>
      <w:numFmt w:val="lowerRoman"/>
      <w:lvlText w:val="%6."/>
      <w:lvlJc w:val="right"/>
      <w:pPr>
        <w:ind w:left="4669" w:hanging="180"/>
      </w:pPr>
    </w:lvl>
    <w:lvl w:ilvl="6" w:tplc="9A98219A">
      <w:start w:val="1"/>
      <w:numFmt w:val="decimal"/>
      <w:lvlText w:val="%7."/>
      <w:lvlJc w:val="left"/>
      <w:pPr>
        <w:ind w:left="5389" w:hanging="360"/>
      </w:pPr>
    </w:lvl>
    <w:lvl w:ilvl="7" w:tplc="705020D2">
      <w:start w:val="1"/>
      <w:numFmt w:val="lowerLetter"/>
      <w:lvlText w:val="%8."/>
      <w:lvlJc w:val="left"/>
      <w:pPr>
        <w:ind w:left="6109" w:hanging="360"/>
      </w:pPr>
    </w:lvl>
    <w:lvl w:ilvl="8" w:tplc="62FE2ABC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0000003"/>
    <w:multiLevelType w:val="multilevel"/>
    <w:tmpl w:val="1D92D9A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4">
    <w:nsid w:val="00000004"/>
    <w:multiLevelType w:val="hybridMultilevel"/>
    <w:tmpl w:val="87289BCE"/>
    <w:lvl w:ilvl="0" w:tplc="C33085A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EB0E184C">
      <w:start w:val="1"/>
      <w:numFmt w:val="lowerLetter"/>
      <w:lvlText w:val="%2."/>
      <w:lvlJc w:val="left"/>
      <w:pPr>
        <w:ind w:left="1789" w:hanging="360"/>
      </w:pPr>
    </w:lvl>
    <w:lvl w:ilvl="2" w:tplc="603A191E">
      <w:start w:val="1"/>
      <w:numFmt w:val="lowerRoman"/>
      <w:lvlText w:val="%3."/>
      <w:lvlJc w:val="right"/>
      <w:pPr>
        <w:ind w:left="2509" w:hanging="180"/>
      </w:pPr>
    </w:lvl>
    <w:lvl w:ilvl="3" w:tplc="F990D53C">
      <w:start w:val="1"/>
      <w:numFmt w:val="decimal"/>
      <w:lvlText w:val="%4."/>
      <w:lvlJc w:val="left"/>
      <w:pPr>
        <w:ind w:left="3229" w:hanging="360"/>
      </w:pPr>
    </w:lvl>
    <w:lvl w:ilvl="4" w:tplc="D8A27F3A">
      <w:start w:val="1"/>
      <w:numFmt w:val="lowerLetter"/>
      <w:lvlText w:val="%5."/>
      <w:lvlJc w:val="left"/>
      <w:pPr>
        <w:ind w:left="3949" w:hanging="360"/>
      </w:pPr>
    </w:lvl>
    <w:lvl w:ilvl="5" w:tplc="605058F0">
      <w:start w:val="1"/>
      <w:numFmt w:val="lowerRoman"/>
      <w:lvlText w:val="%6."/>
      <w:lvlJc w:val="right"/>
      <w:pPr>
        <w:ind w:left="4669" w:hanging="180"/>
      </w:pPr>
    </w:lvl>
    <w:lvl w:ilvl="6" w:tplc="5C709B5A">
      <w:start w:val="1"/>
      <w:numFmt w:val="decimal"/>
      <w:lvlText w:val="%7."/>
      <w:lvlJc w:val="left"/>
      <w:pPr>
        <w:ind w:left="5389" w:hanging="360"/>
      </w:pPr>
    </w:lvl>
    <w:lvl w:ilvl="7" w:tplc="4C2A6C38">
      <w:start w:val="1"/>
      <w:numFmt w:val="lowerLetter"/>
      <w:lvlText w:val="%8."/>
      <w:lvlJc w:val="left"/>
      <w:pPr>
        <w:ind w:left="6109" w:hanging="360"/>
      </w:pPr>
    </w:lvl>
    <w:lvl w:ilvl="8" w:tplc="2A046AA0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0000005"/>
    <w:multiLevelType w:val="multilevel"/>
    <w:tmpl w:val="FF62051C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0000006"/>
    <w:multiLevelType w:val="hybridMultilevel"/>
    <w:tmpl w:val="CE58AE20"/>
    <w:lvl w:ilvl="0" w:tplc="B39E425A">
      <w:start w:val="1"/>
      <w:numFmt w:val="decimal"/>
      <w:lvlText w:val="%1."/>
      <w:lvlJc w:val="left"/>
      <w:pPr>
        <w:ind w:left="720" w:hanging="360"/>
      </w:pPr>
    </w:lvl>
    <w:lvl w:ilvl="1" w:tplc="FD8EF4E4">
      <w:start w:val="1"/>
      <w:numFmt w:val="lowerLetter"/>
      <w:lvlText w:val="%2."/>
      <w:lvlJc w:val="left"/>
      <w:pPr>
        <w:ind w:left="1440" w:hanging="360"/>
      </w:pPr>
    </w:lvl>
    <w:lvl w:ilvl="2" w:tplc="8F0AD410">
      <w:start w:val="1"/>
      <w:numFmt w:val="lowerRoman"/>
      <w:lvlText w:val="%3."/>
      <w:lvlJc w:val="right"/>
      <w:pPr>
        <w:ind w:left="2160" w:hanging="180"/>
      </w:pPr>
    </w:lvl>
    <w:lvl w:ilvl="3" w:tplc="EC1A4CD6">
      <w:start w:val="1"/>
      <w:numFmt w:val="decimal"/>
      <w:lvlText w:val="%4."/>
      <w:lvlJc w:val="left"/>
      <w:pPr>
        <w:ind w:left="2880" w:hanging="360"/>
      </w:pPr>
    </w:lvl>
    <w:lvl w:ilvl="4" w:tplc="1902D528">
      <w:start w:val="1"/>
      <w:numFmt w:val="lowerLetter"/>
      <w:lvlText w:val="%5."/>
      <w:lvlJc w:val="left"/>
      <w:pPr>
        <w:ind w:left="3600" w:hanging="360"/>
      </w:pPr>
    </w:lvl>
    <w:lvl w:ilvl="5" w:tplc="E8DE39D2">
      <w:start w:val="1"/>
      <w:numFmt w:val="lowerRoman"/>
      <w:lvlText w:val="%6."/>
      <w:lvlJc w:val="right"/>
      <w:pPr>
        <w:ind w:left="4320" w:hanging="180"/>
      </w:pPr>
    </w:lvl>
    <w:lvl w:ilvl="6" w:tplc="BDECA11E">
      <w:start w:val="1"/>
      <w:numFmt w:val="decimal"/>
      <w:lvlText w:val="%7."/>
      <w:lvlJc w:val="left"/>
      <w:pPr>
        <w:ind w:left="5040" w:hanging="360"/>
      </w:pPr>
    </w:lvl>
    <w:lvl w:ilvl="7" w:tplc="807EEBF6">
      <w:start w:val="1"/>
      <w:numFmt w:val="lowerLetter"/>
      <w:lvlText w:val="%8."/>
      <w:lvlJc w:val="left"/>
      <w:pPr>
        <w:ind w:left="5760" w:hanging="360"/>
      </w:pPr>
    </w:lvl>
    <w:lvl w:ilvl="8" w:tplc="03F2AA2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C00CCEC"/>
    <w:lvl w:ilvl="0" w:tplc="09402248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/>
      </w:rPr>
    </w:lvl>
    <w:lvl w:ilvl="1" w:tplc="A60EE83A">
      <w:start w:val="1"/>
      <w:numFmt w:val="lowerLetter"/>
      <w:lvlText w:val="%2."/>
      <w:lvlJc w:val="left"/>
      <w:pPr>
        <w:ind w:left="1785" w:hanging="360"/>
      </w:pPr>
    </w:lvl>
    <w:lvl w:ilvl="2" w:tplc="BAA614FA">
      <w:start w:val="1"/>
      <w:numFmt w:val="lowerRoman"/>
      <w:lvlText w:val="%3."/>
      <w:lvlJc w:val="right"/>
      <w:pPr>
        <w:ind w:left="2505" w:hanging="180"/>
      </w:pPr>
    </w:lvl>
    <w:lvl w:ilvl="3" w:tplc="024A4586">
      <w:start w:val="1"/>
      <w:numFmt w:val="decimal"/>
      <w:lvlText w:val="%4."/>
      <w:lvlJc w:val="left"/>
      <w:pPr>
        <w:ind w:left="3225" w:hanging="360"/>
      </w:pPr>
    </w:lvl>
    <w:lvl w:ilvl="4" w:tplc="90F815C0">
      <w:start w:val="1"/>
      <w:numFmt w:val="lowerLetter"/>
      <w:lvlText w:val="%5."/>
      <w:lvlJc w:val="left"/>
      <w:pPr>
        <w:ind w:left="3945" w:hanging="360"/>
      </w:pPr>
    </w:lvl>
    <w:lvl w:ilvl="5" w:tplc="E39690C6">
      <w:start w:val="1"/>
      <w:numFmt w:val="lowerRoman"/>
      <w:lvlText w:val="%6."/>
      <w:lvlJc w:val="right"/>
      <w:pPr>
        <w:ind w:left="4665" w:hanging="180"/>
      </w:pPr>
    </w:lvl>
    <w:lvl w:ilvl="6" w:tplc="A20A043A">
      <w:start w:val="1"/>
      <w:numFmt w:val="decimal"/>
      <w:lvlText w:val="%7."/>
      <w:lvlJc w:val="left"/>
      <w:pPr>
        <w:ind w:left="5385" w:hanging="360"/>
      </w:pPr>
    </w:lvl>
    <w:lvl w:ilvl="7" w:tplc="79A8B6F0">
      <w:start w:val="1"/>
      <w:numFmt w:val="lowerLetter"/>
      <w:lvlText w:val="%8."/>
      <w:lvlJc w:val="left"/>
      <w:pPr>
        <w:ind w:left="6105" w:hanging="360"/>
      </w:pPr>
    </w:lvl>
    <w:lvl w:ilvl="8" w:tplc="B66A6D70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00000008"/>
    <w:multiLevelType w:val="multilevel"/>
    <w:tmpl w:val="49F23A3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763"/>
    <w:rsid w:val="00380763"/>
    <w:rsid w:val="0096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3A5CF-730C-41E1-8D60-08BC6A20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Arial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  <w:bCs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  <w:iCs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9c15109f-5866-423d-88a6-f59d8bf8c904">
    <w:name w:val="Footer Char_9c15109f-5866-423d-88a6-f59d8bf8c904"/>
    <w:basedOn w:val="a0"/>
    <w:uiPriority w:val="99"/>
  </w:style>
  <w:style w:type="paragraph" w:styleId="ae">
    <w:name w:val="caption"/>
    <w:basedOn w:val="a"/>
    <w:next w:val="a"/>
    <w:uiPriority w:val="35"/>
    <w:qFormat/>
    <w:rPr>
      <w:b/>
      <w:bCs/>
      <w:color w:val="4F81BD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">
    <w:name w:val="footnote text"/>
    <w:basedOn w:val="a"/>
    <w:link w:val="af0"/>
    <w:uiPriority w:val="99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pPr>
      <w:spacing w:after="57"/>
    </w:pPr>
  </w:style>
  <w:style w:type="paragraph" w:styleId="23">
    <w:name w:val="toc 2"/>
    <w:basedOn w:val="a"/>
    <w:next w:val="a"/>
    <w:uiPriority w:val="39"/>
    <w:pPr>
      <w:spacing w:after="57"/>
      <w:ind w:left="283"/>
    </w:pPr>
  </w:style>
  <w:style w:type="paragraph" w:styleId="32">
    <w:name w:val="toc 3"/>
    <w:basedOn w:val="a"/>
    <w:next w:val="a"/>
    <w:uiPriority w:val="39"/>
    <w:pPr>
      <w:spacing w:after="57"/>
      <w:ind w:left="567"/>
    </w:pPr>
  </w:style>
  <w:style w:type="paragraph" w:styleId="42">
    <w:name w:val="toc 4"/>
    <w:basedOn w:val="a"/>
    <w:next w:val="a"/>
    <w:uiPriority w:val="39"/>
    <w:pPr>
      <w:spacing w:after="57"/>
      <w:ind w:left="850"/>
    </w:pPr>
  </w:style>
  <w:style w:type="paragraph" w:styleId="52">
    <w:name w:val="toc 5"/>
    <w:basedOn w:val="a"/>
    <w:next w:val="a"/>
    <w:uiPriority w:val="39"/>
    <w:pPr>
      <w:spacing w:after="57"/>
      <w:ind w:left="1134"/>
    </w:pPr>
  </w:style>
  <w:style w:type="paragraph" w:styleId="61">
    <w:name w:val="toc 6"/>
    <w:basedOn w:val="a"/>
    <w:next w:val="a"/>
    <w:uiPriority w:val="39"/>
    <w:pPr>
      <w:spacing w:after="57"/>
      <w:ind w:left="1417"/>
    </w:pPr>
  </w:style>
  <w:style w:type="paragraph" w:styleId="71">
    <w:name w:val="toc 7"/>
    <w:basedOn w:val="a"/>
    <w:next w:val="a"/>
    <w:uiPriority w:val="39"/>
    <w:pPr>
      <w:spacing w:after="57"/>
      <w:ind w:left="1701"/>
    </w:pPr>
  </w:style>
  <w:style w:type="paragraph" w:styleId="81">
    <w:name w:val="toc 8"/>
    <w:basedOn w:val="a"/>
    <w:next w:val="a"/>
    <w:uiPriority w:val="39"/>
    <w:pPr>
      <w:spacing w:after="57"/>
      <w:ind w:left="1984"/>
    </w:pPr>
  </w:style>
  <w:style w:type="paragraph" w:styleId="91">
    <w:name w:val="toc 9"/>
    <w:basedOn w:val="a"/>
    <w:next w:val="a"/>
    <w:uiPriority w:val="39"/>
    <w:pPr>
      <w:spacing w:after="57"/>
      <w:ind w:left="2268"/>
    </w:pPr>
  </w:style>
  <w:style w:type="paragraph" w:styleId="af2">
    <w:name w:val="TOC Heading"/>
    <w:uiPriority w:val="39"/>
  </w:style>
  <w:style w:type="paragraph" w:styleId="af3">
    <w:name w:val="table of figures"/>
    <w:basedOn w:val="a"/>
    <w:next w:val="a"/>
    <w:uiPriority w:val="99"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  <w:rPr>
      <w:rFonts w:eastAsia="Calibri"/>
      <w:lang w:eastAsia="en-US"/>
    </w:rPr>
  </w:style>
  <w:style w:type="paragraph" w:styleId="af5">
    <w:name w:val="Balloon Text"/>
    <w:basedOn w:val="a"/>
    <w:link w:val="af6"/>
    <w:uiPriority w:val="99"/>
    <w:pPr>
      <w:spacing w:after="0" w:line="240" w:lineRule="auto"/>
    </w:pPr>
    <w:rPr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Pr>
      <w:rFonts w:ascii="Calibri" w:eastAsia="Arial" w:hAnsi="Calibri"/>
      <w:sz w:val="16"/>
      <w:szCs w:val="16"/>
      <w:lang w:eastAsia="ru-RU"/>
    </w:rPr>
  </w:style>
  <w:style w:type="character" w:styleId="af7">
    <w:name w:val="Hyperlink"/>
    <w:basedOn w:val="a0"/>
    <w:uiPriority w:val="99"/>
    <w:rPr>
      <w:color w:val="0000FF"/>
      <w:u w:val="single"/>
    </w:r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13">
    <w:name w:val="Сетка таблицы1"/>
    <w:basedOn w:val="a1"/>
    <w:next w:val="af8"/>
    <w:uiPriority w:val="59"/>
    <w:pPr>
      <w:spacing w:after="0" w:line="240" w:lineRule="auto"/>
    </w:pPr>
    <w:rPr>
      <w:rFonts w:eastAsia="Arial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endnote text"/>
    <w:basedOn w:val="a"/>
    <w:link w:val="afb"/>
    <w:uiPriority w:val="99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rPr>
      <w:sz w:val="20"/>
      <w:szCs w:val="20"/>
    </w:rPr>
  </w:style>
  <w:style w:type="character" w:styleId="afc">
    <w:name w:val="endnote reference"/>
    <w:basedOn w:val="a0"/>
    <w:uiPriority w:val="99"/>
    <w:rPr>
      <w:vertAlign w:val="superscript"/>
    </w:rPr>
  </w:style>
  <w:style w:type="table" w:customStyle="1" w:styleId="24">
    <w:name w:val="Сетка таблицы2"/>
    <w:basedOn w:val="a1"/>
    <w:next w:val="af8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8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13FA5-ECED-429C-AA3E-1C443988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Учетная запись Майкрософт</cp:lastModifiedBy>
  <cp:revision>2</cp:revision>
  <cp:lastPrinted>2026-09-13T11:50:00Z</cp:lastPrinted>
  <dcterms:created xsi:type="dcterms:W3CDTF">2026-09-13T11:51:00Z</dcterms:created>
  <dcterms:modified xsi:type="dcterms:W3CDTF">2026-09-13T11:51:00Z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a51de188449f4a9cb23154888a42a0f4_23</vt:lpwstr>
  </property>
</Properties>
</file>