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5" w:rsidRDefault="00765705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Государственное учреждение дополнительного образования </w:t>
      </w:r>
    </w:p>
    <w:p w:rsidR="00F032C3" w:rsidRDefault="00765705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«Центр творчества, туризма и экскурсий детей и молодежи г. Жодино»</w:t>
      </w:r>
    </w:p>
    <w:p w:rsidR="00765705" w:rsidRDefault="00765705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5705" w:rsidRPr="00F032C3" w:rsidRDefault="00765705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Филиал «ТехноАрт»</w:t>
      </w:r>
    </w:p>
    <w:p w:rsid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32C3" w:rsidRPr="00137103" w:rsidRDefault="00137103" w:rsidP="00F03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Турнир</w:t>
      </w:r>
      <w:r w:rsidR="004C7A5B" w:rsidRPr="001371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32C3" w:rsidRPr="00137103">
        <w:rPr>
          <w:rFonts w:ascii="Times New Roman" w:hAnsi="Times New Roman" w:cs="Times New Roman"/>
          <w:b/>
          <w:sz w:val="32"/>
          <w:szCs w:val="32"/>
        </w:rPr>
        <w:t>по экономике и бизнесу «Бизнес-старт»</w:t>
      </w:r>
    </w:p>
    <w:p w:rsidR="004C7A5B" w:rsidRDefault="004C7A5B" w:rsidP="00F03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103">
        <w:rPr>
          <w:rFonts w:ascii="Times New Roman" w:hAnsi="Times New Roman" w:cs="Times New Roman"/>
          <w:b/>
          <w:sz w:val="32"/>
          <w:szCs w:val="32"/>
        </w:rPr>
        <w:t>(</w:t>
      </w:r>
      <w:r w:rsidR="00137103">
        <w:rPr>
          <w:rFonts w:ascii="Times New Roman" w:hAnsi="Times New Roman" w:cs="Times New Roman"/>
          <w:b/>
          <w:sz w:val="32"/>
          <w:szCs w:val="32"/>
        </w:rPr>
        <w:t>и</w:t>
      </w:r>
      <w:r w:rsidRPr="00137103">
        <w:rPr>
          <w:rFonts w:ascii="Times New Roman" w:hAnsi="Times New Roman" w:cs="Times New Roman"/>
          <w:b/>
          <w:sz w:val="32"/>
          <w:szCs w:val="32"/>
        </w:rPr>
        <w:t>нвестирование)</w:t>
      </w:r>
    </w:p>
    <w:p w:rsidR="00137103" w:rsidRPr="00137103" w:rsidRDefault="00137103" w:rsidP="00F03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103" w:rsidRPr="00137103" w:rsidRDefault="00137103" w:rsidP="0013710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37103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разработка </w:t>
      </w:r>
    </w:p>
    <w:p w:rsidR="00F032C3" w:rsidRPr="00F032C3" w:rsidRDefault="00F032C3" w:rsidP="00F032C3">
      <w:pPr>
        <w:spacing w:after="0" w:line="240" w:lineRule="auto"/>
        <w:ind w:left="141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5705" w:rsidRPr="00992597" w:rsidRDefault="00765705" w:rsidP="0076570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765705" w:rsidRPr="00992597" w:rsidRDefault="00765705" w:rsidP="0076570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2597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5231BA" w:rsidRDefault="00765705" w:rsidP="0076570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</w:t>
      </w:r>
    </w:p>
    <w:p w:rsidR="00765705" w:rsidRPr="00992597" w:rsidRDefault="005231BA" w:rsidP="0076570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765705" w:rsidRPr="00992597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765705" w:rsidRPr="00992597" w:rsidRDefault="00765705" w:rsidP="00765705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032C3" w:rsidRPr="00F032C3" w:rsidRDefault="00F032C3" w:rsidP="00F032C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C7A5B" w:rsidRDefault="004C7A5B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5705" w:rsidRDefault="00765705" w:rsidP="00765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103" w:rsidRDefault="00137103" w:rsidP="00765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Жодино, 2020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lastRenderedPageBreak/>
        <w:t>Автор-составитель:</w:t>
      </w:r>
    </w:p>
    <w:p w:rsidR="005231BA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</w:t>
      </w:r>
    </w:p>
    <w:p w:rsidR="00B23B76" w:rsidRPr="00992597" w:rsidRDefault="005231BA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B23B76" w:rsidRPr="00992597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2597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765705" w:rsidP="00B23B76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992597">
        <w:rPr>
          <w:rFonts w:ascii="Times New Roman" w:hAnsi="Times New Roman" w:cs="Times New Roman"/>
          <w:sz w:val="30"/>
          <w:szCs w:val="30"/>
        </w:rPr>
        <w:t>Методическая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23B76" w:rsidRPr="00992597">
        <w:rPr>
          <w:rFonts w:ascii="Times New Roman" w:hAnsi="Times New Roman" w:cs="Times New Roman"/>
          <w:sz w:val="30"/>
          <w:szCs w:val="30"/>
        </w:rPr>
        <w:t xml:space="preserve"> разработка</w:t>
      </w:r>
      <w:proofErr w:type="gramEnd"/>
      <w:r w:rsidR="00B23B76" w:rsidRPr="00992597">
        <w:rPr>
          <w:rFonts w:ascii="Times New Roman" w:hAnsi="Times New Roman" w:cs="Times New Roman"/>
          <w:sz w:val="30"/>
          <w:szCs w:val="30"/>
        </w:rPr>
        <w:t xml:space="preserve"> турнира по экономике и бизнесу </w:t>
      </w:r>
    </w:p>
    <w:p w:rsidR="00B23B76" w:rsidRPr="00992597" w:rsidRDefault="00B23B76" w:rsidP="00B23B7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hAnsi="Times New Roman" w:cs="Times New Roman"/>
          <w:sz w:val="30"/>
          <w:szCs w:val="30"/>
        </w:rPr>
        <w:t>«Бизнес-старт»</w:t>
      </w:r>
      <w:r w:rsidR="004C7A5B" w:rsidRPr="00992597">
        <w:rPr>
          <w:rFonts w:ascii="Times New Roman" w:hAnsi="Times New Roman" w:cs="Times New Roman"/>
          <w:sz w:val="30"/>
          <w:szCs w:val="30"/>
        </w:rPr>
        <w:t xml:space="preserve"> (Инвестирование)</w:t>
      </w:r>
      <w:r w:rsidRPr="00992597">
        <w:rPr>
          <w:rFonts w:ascii="Times New Roman" w:hAnsi="Times New Roman" w:cs="Times New Roman"/>
          <w:sz w:val="30"/>
          <w:szCs w:val="30"/>
        </w:rPr>
        <w:t xml:space="preserve"> </w:t>
      </w:r>
      <w:r w:rsidR="005231BA">
        <w:rPr>
          <w:rFonts w:ascii="Times New Roman" w:hAnsi="Times New Roman" w:cs="Times New Roman"/>
          <w:sz w:val="30"/>
          <w:szCs w:val="30"/>
        </w:rPr>
        <w:t>/</w:t>
      </w: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автор-сост. О.Н. </w:t>
      </w:r>
      <w:proofErr w:type="spellStart"/>
      <w:r w:rsidRPr="00992597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; государственное учреждение дополнительного образования «Центр творчества, туризма и экскурсий детей и молодежи г. Жодино». </w:t>
      </w:r>
      <w:r w:rsidR="00291085">
        <w:rPr>
          <w:rFonts w:ascii="Times New Roman" w:hAnsi="Times New Roman" w:cs="Times New Roman"/>
          <w:sz w:val="28"/>
          <w:szCs w:val="28"/>
        </w:rPr>
        <w:t>— Жодино, 2020</w:t>
      </w:r>
      <w:r w:rsidRPr="00992597">
        <w:rPr>
          <w:rFonts w:ascii="Times New Roman" w:hAnsi="Times New Roman" w:cs="Times New Roman"/>
          <w:sz w:val="28"/>
          <w:szCs w:val="28"/>
        </w:rPr>
        <w:t>.</w:t>
      </w:r>
      <w:r w:rsidR="00291085">
        <w:rPr>
          <w:rFonts w:ascii="Times New Roman" w:hAnsi="Times New Roman" w:cs="Times New Roman"/>
          <w:sz w:val="28"/>
          <w:szCs w:val="28"/>
        </w:rPr>
        <w:t xml:space="preserve"> – 18</w:t>
      </w:r>
      <w:r w:rsidRPr="0099259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23B76" w:rsidRPr="00992597" w:rsidRDefault="00B23B76" w:rsidP="00B23B76">
      <w:pPr>
        <w:spacing w:after="0" w:line="240" w:lineRule="auto"/>
        <w:ind w:left="5103" w:hanging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9259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992597">
        <w:rPr>
          <w:rFonts w:ascii="Times New Roman" w:eastAsia="Calibri" w:hAnsi="Times New Roman" w:cs="Times New Roman"/>
          <w:sz w:val="28"/>
          <w:szCs w:val="28"/>
        </w:rPr>
        <w:t>«</w:t>
      </w:r>
      <w:r w:rsidRPr="00992597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992597">
        <w:rPr>
          <w:rFonts w:ascii="Times New Roman" w:eastAsia="Calibri" w:hAnsi="Times New Roman" w:cs="Times New Roman"/>
          <w:sz w:val="28"/>
          <w:szCs w:val="28"/>
        </w:rPr>
        <w:t>»</w:t>
      </w:r>
      <w:r w:rsidR="00FB7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597">
        <w:rPr>
          <w:rFonts w:ascii="Times New Roman" w:eastAsia="Calibri" w:hAnsi="Times New Roman" w:cs="Times New Roman"/>
          <w:sz w:val="28"/>
          <w:szCs w:val="28"/>
        </w:rPr>
        <w:t>филиал «ТехноАрт»</w:t>
      </w:r>
      <w:r w:rsidR="00FB70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92597">
        <w:rPr>
          <w:rFonts w:ascii="Times New Roman" w:eastAsia="Times New Roman" w:hAnsi="Times New Roman" w:cs="Times New Roman"/>
          <w:sz w:val="30"/>
          <w:szCs w:val="30"/>
        </w:rPr>
        <w:t>повышению экон</w:t>
      </w:r>
      <w:r w:rsidR="00EE0B7E" w:rsidRPr="00992597">
        <w:rPr>
          <w:rFonts w:ascii="Times New Roman" w:eastAsia="Times New Roman" w:hAnsi="Times New Roman" w:cs="Times New Roman"/>
          <w:sz w:val="30"/>
          <w:szCs w:val="30"/>
        </w:rPr>
        <w:t xml:space="preserve">омической грамотности </w:t>
      </w:r>
      <w:r w:rsidR="005231BA">
        <w:rPr>
          <w:rFonts w:ascii="Times New Roman" w:eastAsia="Times New Roman" w:hAnsi="Times New Roman" w:cs="Times New Roman"/>
          <w:sz w:val="30"/>
          <w:szCs w:val="30"/>
        </w:rPr>
        <w:t>об</w:t>
      </w:r>
      <w:r w:rsidR="00EE0B7E" w:rsidRPr="00992597">
        <w:rPr>
          <w:rFonts w:ascii="Times New Roman" w:eastAsia="Times New Roman" w:hAnsi="Times New Roman" w:cs="Times New Roman"/>
          <w:sz w:val="30"/>
          <w:szCs w:val="30"/>
        </w:rPr>
        <w:t>уча</w:t>
      </w:r>
      <w:r w:rsidR="005231BA">
        <w:rPr>
          <w:rFonts w:ascii="Times New Roman" w:eastAsia="Times New Roman" w:hAnsi="Times New Roman" w:cs="Times New Roman"/>
          <w:sz w:val="30"/>
          <w:szCs w:val="30"/>
        </w:rPr>
        <w:t>ю</w:t>
      </w:r>
      <w:r w:rsidR="00EE0B7E" w:rsidRPr="00992597">
        <w:rPr>
          <w:rFonts w:ascii="Times New Roman" w:eastAsia="Times New Roman" w:hAnsi="Times New Roman" w:cs="Times New Roman"/>
          <w:sz w:val="30"/>
          <w:szCs w:val="30"/>
        </w:rPr>
        <w:t>щихся второй и третьей</w:t>
      </w:r>
      <w:r w:rsidRPr="00992597">
        <w:rPr>
          <w:rFonts w:ascii="Times New Roman" w:eastAsia="Times New Roman" w:hAnsi="Times New Roman" w:cs="Times New Roman"/>
          <w:sz w:val="30"/>
          <w:szCs w:val="30"/>
        </w:rPr>
        <w:t xml:space="preserve"> ступени образования.</w:t>
      </w:r>
    </w:p>
    <w:p w:rsidR="00B23B76" w:rsidRPr="00992597" w:rsidRDefault="00B23B76" w:rsidP="00B23B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Предлагаемые материалы адресованы методистам, педагогам дополнительного образования спортивно-технического и технического профиля.</w:t>
      </w:r>
    </w:p>
    <w:p w:rsidR="00B23B76" w:rsidRPr="00992597" w:rsidRDefault="00B23B76" w:rsidP="00B23B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3B76" w:rsidRPr="00992597" w:rsidRDefault="00B23B76" w:rsidP="00B23B76">
      <w:pPr>
        <w:spacing w:after="0" w:line="240" w:lineRule="auto"/>
        <w:ind w:left="5103" w:right="56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Государственное учреждение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и экскурсий детей и молодежи</w:t>
      </w:r>
    </w:p>
    <w:p w:rsidR="00B23B76" w:rsidRPr="00992597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г. Жодино»</w:t>
      </w:r>
    </w:p>
    <w:p w:rsidR="00486EC0" w:rsidRPr="00992597" w:rsidRDefault="00486EC0">
      <w:pPr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23B76" w:rsidRPr="00992597" w:rsidRDefault="00B23B76" w:rsidP="009925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9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23B76" w:rsidRPr="00992597" w:rsidRDefault="00B23B76" w:rsidP="00992597">
      <w:pPr>
        <w:pStyle w:val="ac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4"/>
        <w:gridCol w:w="667"/>
      </w:tblGrid>
      <w:tr w:rsidR="00B23B76" w:rsidRPr="00992597" w:rsidTr="00B23B76">
        <w:tc>
          <w:tcPr>
            <w:tcW w:w="8904" w:type="dxa"/>
          </w:tcPr>
          <w:p w:rsidR="00B23B76" w:rsidRPr="00992597" w:rsidRDefault="00B23B76" w:rsidP="00992597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667" w:type="dxa"/>
          </w:tcPr>
          <w:p w:rsidR="00B23B76" w:rsidRPr="00992597" w:rsidRDefault="00B23B76" w:rsidP="00992597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3B76" w:rsidRPr="00992597" w:rsidTr="00E32F0D">
        <w:tc>
          <w:tcPr>
            <w:tcW w:w="8904" w:type="dxa"/>
          </w:tcPr>
          <w:p w:rsidR="00B23B76" w:rsidRPr="00992597" w:rsidRDefault="00E32F0D" w:rsidP="00992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  <w:r w:rsidR="007E4560" w:rsidRPr="0099259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турнира по экономике и бизнесу</w:t>
            </w:r>
            <w:r w:rsidR="00291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560" w:rsidRPr="00992597">
              <w:rPr>
                <w:rFonts w:ascii="Times New Roman" w:hAnsi="Times New Roman" w:cs="Times New Roman"/>
                <w:sz w:val="28"/>
                <w:szCs w:val="28"/>
              </w:rPr>
              <w:t>«Бизнес-старт»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(Инвестирование)</w:t>
            </w:r>
          </w:p>
        </w:tc>
        <w:tc>
          <w:tcPr>
            <w:tcW w:w="667" w:type="dxa"/>
            <w:vAlign w:val="bottom"/>
          </w:tcPr>
          <w:p w:rsidR="00B23B76" w:rsidRPr="00992597" w:rsidRDefault="00CF2221" w:rsidP="00E32F0D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23B76" w:rsidRPr="00992597" w:rsidTr="00B23B76">
        <w:tc>
          <w:tcPr>
            <w:tcW w:w="8904" w:type="dxa"/>
          </w:tcPr>
          <w:p w:rsidR="00B23B76" w:rsidRPr="00992597" w:rsidRDefault="00B23B76" w:rsidP="00992597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667" w:type="dxa"/>
          </w:tcPr>
          <w:p w:rsidR="00B23B76" w:rsidRPr="00992597" w:rsidRDefault="00CF2221" w:rsidP="00992597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23B76" w:rsidRPr="00992597" w:rsidTr="00B23B76">
        <w:tc>
          <w:tcPr>
            <w:tcW w:w="8904" w:type="dxa"/>
          </w:tcPr>
          <w:p w:rsidR="00B23B76" w:rsidRPr="00992597" w:rsidRDefault="00B23B76" w:rsidP="00992597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Литература и информационные ресурсы</w:t>
            </w:r>
          </w:p>
        </w:tc>
        <w:tc>
          <w:tcPr>
            <w:tcW w:w="667" w:type="dxa"/>
          </w:tcPr>
          <w:p w:rsidR="00B23B76" w:rsidRPr="00992597" w:rsidRDefault="00CF2221" w:rsidP="00992597">
            <w:pPr>
              <w:rPr>
                <w:rFonts w:ascii="Times New Roman" w:hAnsi="Times New Roman"/>
                <w:sz w:val="28"/>
                <w:szCs w:val="28"/>
              </w:rPr>
            </w:pPr>
            <w:r w:rsidRPr="009925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23B76" w:rsidRPr="00992597" w:rsidTr="00B23B76">
        <w:tc>
          <w:tcPr>
            <w:tcW w:w="8904" w:type="dxa"/>
          </w:tcPr>
          <w:p w:rsidR="00B23B76" w:rsidRPr="00992597" w:rsidRDefault="00386B94" w:rsidP="00992597">
            <w:pPr>
              <w:rPr>
                <w:rFonts w:ascii="Times New Roman" w:hAnsi="Times New Roman"/>
                <w:sz w:val="28"/>
                <w:szCs w:val="28"/>
              </w:rPr>
            </w:pPr>
            <w:hyperlink w:anchor="_Toc946610" w:history="1">
              <w:r w:rsidR="00B23B76" w:rsidRPr="00992597">
                <w:rPr>
                  <w:rStyle w:val="ae"/>
                  <w:rFonts w:ascii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Приложение 1</w:t>
              </w:r>
            </w:hyperlink>
            <w:r w:rsidR="00E32F0D">
              <w:t xml:space="preserve"> </w:t>
            </w:r>
            <w:r w:rsidR="00E32F0D" w:rsidRPr="00E32F0D">
              <w:rPr>
                <w:rFonts w:ascii="Times New Roman" w:hAnsi="Times New Roman" w:cs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667" w:type="dxa"/>
          </w:tcPr>
          <w:p w:rsidR="00B23B76" w:rsidRPr="00992597" w:rsidRDefault="00E32F0D" w:rsidP="00992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23B76" w:rsidTr="00291085">
        <w:tc>
          <w:tcPr>
            <w:tcW w:w="8904" w:type="dxa"/>
          </w:tcPr>
          <w:p w:rsidR="00CF2221" w:rsidRPr="00B23B76" w:rsidRDefault="00E32F0D" w:rsidP="002910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  <w:r w:rsidR="00291085">
              <w:rPr>
                <w:rFonts w:ascii="Times New Roman" w:hAnsi="Times New Roman"/>
                <w:sz w:val="28"/>
                <w:szCs w:val="28"/>
              </w:rPr>
              <w:t>Задание для разработки и расчета инвестиционного проекта</w:t>
            </w:r>
          </w:p>
        </w:tc>
        <w:tc>
          <w:tcPr>
            <w:tcW w:w="667" w:type="dxa"/>
            <w:vAlign w:val="bottom"/>
          </w:tcPr>
          <w:p w:rsidR="00B23B76" w:rsidRDefault="00291085" w:rsidP="00291085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B23B76" w:rsidRDefault="00B23B76" w:rsidP="00B23B7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B76" w:rsidRDefault="00B23B7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4141D" w:rsidRDefault="0084141D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4141D" w:rsidRDefault="0084141D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1D" w:rsidRPr="0084141D" w:rsidRDefault="0084141D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>Общепризнано, что в современном глобальном мире, основанном на рыночных отношениях и высокой потребительской активности, важнейшей задачей является формирование экономической грамотности личности, позволяющей каждому человеку свободно ориентироваться в экономической сфере.</w:t>
      </w:r>
    </w:p>
    <w:p w:rsidR="0084141D" w:rsidRDefault="0084141D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Рыночные отношения </w:t>
      </w:r>
      <w:proofErr w:type="gramStart"/>
      <w:r w:rsidRPr="0084141D">
        <w:rPr>
          <w:rFonts w:ascii="Times New Roman" w:hAnsi="Times New Roman" w:cs="Times New Roman"/>
          <w:sz w:val="28"/>
          <w:szCs w:val="28"/>
        </w:rPr>
        <w:t>требуют</w:t>
      </w:r>
      <w:proofErr w:type="gramEnd"/>
      <w:r w:rsidRPr="0084141D">
        <w:rPr>
          <w:rFonts w:ascii="Times New Roman" w:hAnsi="Times New Roman" w:cs="Times New Roman"/>
          <w:sz w:val="28"/>
          <w:szCs w:val="28"/>
        </w:rPr>
        <w:t xml:space="preserve"> как практических умений, так и общей культуры, связанной с совершением ответственного выбора, противостоянием попыткам манипулирования сознанием.</w:t>
      </w:r>
    </w:p>
    <w:p w:rsidR="0084141D" w:rsidRPr="0084141D" w:rsidRDefault="0084141D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Стратегическими направлениями здесь видятся следующие: сознательное участие школьников в экономической жизни общества и освоение ими роли потребителя, оптимальное сочетание интересов общества и личности в выборе сферы будущей профессиональной деятельности, повышение финансовой грамотности для понимания и принятия ответственности в различных экономических ситуациях. Человеческий капитал на сегодняшний день является залогом успеха и процветания для любой страны, независимо от богатства ее природных ресурсов и развитости имеющейся инфраструктуры. Для поступательного развития необходимы люди с высоким интеллектом, развитым логическим мышлением, способные находиться в постоянном поиске, </w:t>
      </w:r>
      <w:r w:rsidR="00EF4CF4">
        <w:rPr>
          <w:rFonts w:ascii="Times New Roman" w:hAnsi="Times New Roman" w:cs="Times New Roman"/>
          <w:sz w:val="28"/>
          <w:szCs w:val="28"/>
        </w:rPr>
        <w:t>создавать</w:t>
      </w:r>
      <w:r w:rsidRPr="0084141D">
        <w:rPr>
          <w:rFonts w:ascii="Times New Roman" w:hAnsi="Times New Roman" w:cs="Times New Roman"/>
          <w:sz w:val="28"/>
          <w:szCs w:val="28"/>
        </w:rPr>
        <w:t xml:space="preserve"> в процессе его новые, оригинальные идеи, эффективно осуществлять экономическую деятельность.</w:t>
      </w:r>
    </w:p>
    <w:p w:rsidR="0084141D" w:rsidRDefault="0084141D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41D">
        <w:rPr>
          <w:rFonts w:ascii="Times New Roman" w:hAnsi="Times New Roman" w:cs="Times New Roman"/>
          <w:sz w:val="28"/>
          <w:szCs w:val="28"/>
        </w:rPr>
        <w:t xml:space="preserve">Под экономической грамотностью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4141D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41D">
        <w:rPr>
          <w:rFonts w:ascii="Times New Roman" w:hAnsi="Times New Roman" w:cs="Times New Roman"/>
          <w:sz w:val="28"/>
          <w:szCs w:val="28"/>
        </w:rPr>
        <w:t>ся</w:t>
      </w:r>
      <w:r w:rsidR="00EE0B7E">
        <w:rPr>
          <w:rFonts w:ascii="Times New Roman" w:hAnsi="Times New Roman" w:cs="Times New Roman"/>
          <w:sz w:val="28"/>
          <w:szCs w:val="28"/>
        </w:rPr>
        <w:t xml:space="preserve"> —</w:t>
      </w:r>
      <w:r w:rsidRPr="0084141D">
        <w:rPr>
          <w:rFonts w:ascii="Times New Roman" w:hAnsi="Times New Roman" w:cs="Times New Roman"/>
          <w:sz w:val="28"/>
          <w:szCs w:val="28"/>
        </w:rPr>
        <w:t xml:space="preserve"> успешность приобретения, углубления, расширения экономических знаний и умений на базовом образовательном уровне и их воздействие на формирование качеств, помогающих ориентироваться в экономической жизни общества, реализуя свои интересы и </w:t>
      </w:r>
      <w:proofErr w:type="spellStart"/>
      <w:r w:rsidRPr="0084141D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84141D">
        <w:rPr>
          <w:rFonts w:ascii="Times New Roman" w:hAnsi="Times New Roman" w:cs="Times New Roman"/>
          <w:sz w:val="28"/>
          <w:szCs w:val="28"/>
        </w:rPr>
        <w:t xml:space="preserve"> их с интересами окружающих людей.</w:t>
      </w:r>
    </w:p>
    <w:p w:rsidR="004C7A5B" w:rsidRPr="00E5053B" w:rsidRDefault="004C7A5B" w:rsidP="003517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B">
        <w:rPr>
          <w:rFonts w:ascii="Times New Roman" w:eastAsia="Times New Roman" w:hAnsi="Times New Roman" w:cs="Times New Roman"/>
          <w:sz w:val="28"/>
          <w:szCs w:val="28"/>
        </w:rPr>
        <w:t>Создание открытого информационного экономического общества в сегменте инвестиционной деятельности предполагает поддержку повсеместного использования информационных технологий и систем. Здесь общие понятия, относящиеся к информатизации и информационным системам, конкретизируются следующим образом.</w:t>
      </w:r>
    </w:p>
    <w:p w:rsidR="004C7A5B" w:rsidRPr="00E5053B" w:rsidRDefault="004C7A5B" w:rsidP="003517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53B">
        <w:rPr>
          <w:rFonts w:ascii="Times New Roman" w:eastAsia="Times New Roman" w:hAnsi="Times New Roman" w:cs="Times New Roman"/>
          <w:sz w:val="28"/>
          <w:szCs w:val="28"/>
        </w:rPr>
        <w:t>Для инвестиционной деятельности актуальна информация, включающая сведения об объектах и субъектах инвестиционной деятельности, а также факты, характеризующие результаты прошлых инвестиций и события, явления, процессы рыночной экономики, которые влияют на результаты инвестиционной деятельности.</w:t>
      </w:r>
    </w:p>
    <w:p w:rsidR="00EE0B7E" w:rsidRDefault="00EE0B7E" w:rsidP="003517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E0B7E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Pr="00EE0B7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EE0B7E">
        <w:rPr>
          <w:rFonts w:ascii="Times New Roman" w:eastAsia="Calibri" w:hAnsi="Times New Roman" w:cs="Times New Roman"/>
          <w:sz w:val="28"/>
          <w:szCs w:val="28"/>
        </w:rPr>
        <w:t>«</w:t>
      </w:r>
      <w:r w:rsidRPr="00EE0B7E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EE0B7E">
        <w:rPr>
          <w:rFonts w:ascii="Times New Roman" w:eastAsia="Calibri" w:hAnsi="Times New Roman" w:cs="Times New Roman"/>
          <w:sz w:val="28"/>
          <w:szCs w:val="28"/>
        </w:rPr>
        <w:t>»</w:t>
      </w:r>
      <w:r w:rsidR="00EF4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B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 «ТехноАрт» по </w:t>
      </w:r>
      <w:r w:rsidRP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>повышению экон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омической грамотности </w:t>
      </w:r>
      <w:r w:rsidR="005231BA">
        <w:rPr>
          <w:rFonts w:ascii="Times New Roman" w:eastAsia="Times New Roman" w:hAnsi="Times New Roman" w:cs="Times New Roman"/>
          <w:color w:val="000000"/>
          <w:sz w:val="30"/>
          <w:szCs w:val="30"/>
        </w:rPr>
        <w:t>об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уча</w:t>
      </w:r>
      <w:r w:rsidR="005231BA">
        <w:rPr>
          <w:rFonts w:ascii="Times New Roman" w:eastAsia="Times New Roman" w:hAnsi="Times New Roman" w:cs="Times New Roman"/>
          <w:color w:val="000000"/>
          <w:sz w:val="30"/>
          <w:szCs w:val="30"/>
        </w:rPr>
        <w:t>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второй  и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третьей</w:t>
      </w:r>
      <w:r w:rsidRPr="00EE0B7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ступени образования.</w:t>
      </w:r>
    </w:p>
    <w:p w:rsidR="00DC4C3D" w:rsidRDefault="00DC4C3D" w:rsidP="003517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88395B" w:rsidRPr="00992597" w:rsidRDefault="004C7A5B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9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</w:t>
      </w:r>
      <w:r w:rsidR="0088395B" w:rsidRPr="00992597">
        <w:rPr>
          <w:rFonts w:ascii="Times New Roman" w:hAnsi="Times New Roman" w:cs="Times New Roman"/>
          <w:b/>
          <w:sz w:val="28"/>
          <w:szCs w:val="28"/>
        </w:rPr>
        <w:t xml:space="preserve"> разработка турнира по экономике и бизнесу</w:t>
      </w:r>
    </w:p>
    <w:p w:rsidR="0088395B" w:rsidRPr="00992597" w:rsidRDefault="0088395B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97">
        <w:rPr>
          <w:rFonts w:ascii="Times New Roman" w:hAnsi="Times New Roman" w:cs="Times New Roman"/>
          <w:b/>
          <w:sz w:val="28"/>
          <w:szCs w:val="28"/>
        </w:rPr>
        <w:t>«Бизнес-старт»</w:t>
      </w:r>
      <w:r w:rsidR="004D6E46" w:rsidRPr="00992597">
        <w:rPr>
          <w:rFonts w:ascii="Times New Roman" w:hAnsi="Times New Roman" w:cs="Times New Roman"/>
          <w:b/>
          <w:sz w:val="28"/>
          <w:szCs w:val="28"/>
        </w:rPr>
        <w:t xml:space="preserve"> (Инвестирование)</w:t>
      </w:r>
    </w:p>
    <w:p w:rsidR="004C7A5B" w:rsidRPr="00992597" w:rsidRDefault="004C7A5B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95B" w:rsidRPr="00B23B76" w:rsidRDefault="0088395B" w:rsidP="003517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экономической грамотности 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2 и 3 ступени образования.</w:t>
      </w:r>
    </w:p>
    <w:p w:rsidR="0088395B" w:rsidRPr="00B23B76" w:rsidRDefault="0088395B" w:rsidP="003517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Задачи:</w:t>
      </w:r>
      <w:r w:rsidR="004C7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экономической и правовой культуры 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щихся, развитие их социально-экономической компетентности;</w:t>
      </w:r>
    </w:p>
    <w:p w:rsidR="0088395B" w:rsidRPr="00B23B76" w:rsidRDefault="0088395B" w:rsidP="003517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социально-экономическая поддержка становления и развития личности 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щихся; </w:t>
      </w:r>
    </w:p>
    <w:p w:rsidR="0088395B" w:rsidRPr="00B23B76" w:rsidRDefault="0088395B" w:rsidP="003517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5231B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практических навыков применения полученных знаний для анализа современных экономических и социокультурных процессов;</w:t>
      </w:r>
    </w:p>
    <w:p w:rsidR="004C7A5B" w:rsidRPr="004C7A5B" w:rsidRDefault="004C7A5B" w:rsidP="003517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C7A5B">
        <w:rPr>
          <w:rFonts w:ascii="Times New Roman" w:eastAsia="Calibri" w:hAnsi="Times New Roman" w:cs="Times New Roman"/>
          <w:sz w:val="28"/>
          <w:szCs w:val="28"/>
        </w:rPr>
        <w:t>определение основных путей развития предприятия и формирование на этой основе главных направлений и объектов инвестирования;</w:t>
      </w:r>
    </w:p>
    <w:p w:rsidR="0088395B" w:rsidRPr="00B23B76" w:rsidRDefault="0088395B" w:rsidP="003517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активного участия детей и молодежи в общественной жизни путем внедрения механизмов, позволяющих им высказывать свое мнение, быть услышанными, участвовать в принятии решений, затрагивающих их интересы.</w:t>
      </w:r>
    </w:p>
    <w:p w:rsidR="00700F77" w:rsidRPr="00B23B76" w:rsidRDefault="0088395B" w:rsidP="00351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3B76">
        <w:rPr>
          <w:b/>
          <w:sz w:val="28"/>
          <w:szCs w:val="28"/>
        </w:rPr>
        <w:t>Инвентарь</w:t>
      </w:r>
      <w:r w:rsidRPr="00B23B76">
        <w:rPr>
          <w:sz w:val="28"/>
          <w:szCs w:val="28"/>
        </w:rPr>
        <w:t xml:space="preserve">: </w:t>
      </w:r>
      <w:r w:rsidR="00700F77" w:rsidRPr="00B23B76">
        <w:rPr>
          <w:sz w:val="28"/>
          <w:szCs w:val="28"/>
        </w:rPr>
        <w:t>магнитная доска, магниты</w:t>
      </w:r>
      <w:r w:rsidR="00700F77" w:rsidRPr="00B23B76">
        <w:rPr>
          <w:color w:val="000000"/>
          <w:sz w:val="28"/>
          <w:szCs w:val="28"/>
        </w:rPr>
        <w:t xml:space="preserve">, напечатанные задания, карандаши, ручки, чистая бумага, секундомер, </w:t>
      </w:r>
      <w:r w:rsidR="005231BA">
        <w:rPr>
          <w:color w:val="000000"/>
          <w:sz w:val="28"/>
          <w:szCs w:val="28"/>
        </w:rPr>
        <w:t xml:space="preserve">протокол, </w:t>
      </w:r>
      <w:r w:rsidR="00700F77" w:rsidRPr="00B23B76">
        <w:rPr>
          <w:color w:val="000000"/>
          <w:sz w:val="28"/>
          <w:szCs w:val="28"/>
        </w:rPr>
        <w:t>дипломы.</w:t>
      </w:r>
    </w:p>
    <w:p w:rsidR="00700F77" w:rsidRPr="00B23B76" w:rsidRDefault="00700F77" w:rsidP="0035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5231BA">
        <w:rPr>
          <w:rFonts w:ascii="Times New Roman" w:hAnsi="Times New Roman" w:cs="Times New Roman"/>
          <w:sz w:val="28"/>
          <w:szCs w:val="28"/>
        </w:rPr>
        <w:t xml:space="preserve">: </w:t>
      </w:r>
      <w:r w:rsidRPr="00B23B76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proofErr w:type="spellStart"/>
      <w:r w:rsidR="005231BA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="005231BA">
        <w:rPr>
          <w:rFonts w:ascii="Times New Roman" w:hAnsi="Times New Roman" w:cs="Times New Roman"/>
          <w:sz w:val="28"/>
          <w:szCs w:val="28"/>
        </w:rPr>
        <w:t xml:space="preserve"> </w:t>
      </w:r>
      <w:r w:rsidRPr="00B23B76">
        <w:rPr>
          <w:rFonts w:ascii="Times New Roman" w:hAnsi="Times New Roman" w:cs="Times New Roman"/>
          <w:sz w:val="28"/>
          <w:szCs w:val="28"/>
        </w:rPr>
        <w:t>О.Н.</w:t>
      </w:r>
    </w:p>
    <w:p w:rsidR="00700F77" w:rsidRPr="00B23B76" w:rsidRDefault="00700F77" w:rsidP="0035170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0F77" w:rsidRPr="00B23B76" w:rsidRDefault="005231BA" w:rsidP="0035170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План</w:t>
      </w:r>
    </w:p>
    <w:p w:rsidR="00700F77" w:rsidRPr="00B23B76" w:rsidRDefault="00700F77" w:rsidP="003517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Вступительное слово.</w:t>
      </w:r>
    </w:p>
    <w:p w:rsidR="00700F77" w:rsidRPr="00B23B76" w:rsidRDefault="004C7A5B" w:rsidP="003517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правил турнира</w:t>
      </w:r>
      <w:r w:rsidR="00700F77" w:rsidRPr="00B23B76">
        <w:rPr>
          <w:color w:val="000000"/>
          <w:sz w:val="28"/>
          <w:szCs w:val="28"/>
        </w:rPr>
        <w:t>.</w:t>
      </w:r>
    </w:p>
    <w:p w:rsidR="00700F77" w:rsidRPr="00B23B76" w:rsidRDefault="00700F77" w:rsidP="003517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 xml:space="preserve">Этапы </w:t>
      </w:r>
      <w:r w:rsidR="004C7A5B">
        <w:rPr>
          <w:color w:val="000000"/>
          <w:sz w:val="28"/>
          <w:szCs w:val="28"/>
        </w:rPr>
        <w:t>турнира</w:t>
      </w:r>
      <w:r w:rsidRPr="00B23B76">
        <w:rPr>
          <w:color w:val="000000"/>
          <w:sz w:val="28"/>
          <w:szCs w:val="28"/>
        </w:rPr>
        <w:t>.</w:t>
      </w:r>
    </w:p>
    <w:p w:rsidR="00700F77" w:rsidRPr="00B23B76" w:rsidRDefault="00700F77" w:rsidP="0035170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Подведение итогов.</w:t>
      </w:r>
    </w:p>
    <w:p w:rsidR="0088395B" w:rsidRPr="00B23B76" w:rsidRDefault="0088395B" w:rsidP="00351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95B" w:rsidRPr="00B23B76" w:rsidRDefault="009E44A3" w:rsidP="00351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B76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Вступительное </w:t>
      </w:r>
      <w:r w:rsidR="005231BA">
        <w:rPr>
          <w:rFonts w:ascii="Times New Roman" w:hAnsi="Times New Roman" w:cs="Times New Roman"/>
          <w:b/>
          <w:i/>
          <w:sz w:val="28"/>
          <w:szCs w:val="28"/>
        </w:rPr>
        <w:t>слово</w:t>
      </w:r>
    </w:p>
    <w:p w:rsidR="009D1818" w:rsidRDefault="0088395B" w:rsidP="00351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B76">
        <w:rPr>
          <w:sz w:val="28"/>
          <w:szCs w:val="28"/>
        </w:rPr>
        <w:t xml:space="preserve">Здравствуйте, </w:t>
      </w:r>
      <w:r w:rsidR="00700F77" w:rsidRPr="00B23B76">
        <w:rPr>
          <w:sz w:val="28"/>
          <w:szCs w:val="28"/>
        </w:rPr>
        <w:t>уважаемые участники турнира по экономике и бизнесу «Бизнес-старт»</w:t>
      </w:r>
      <w:r w:rsidRPr="00B23B76">
        <w:rPr>
          <w:sz w:val="28"/>
          <w:szCs w:val="28"/>
        </w:rPr>
        <w:t xml:space="preserve">! </w:t>
      </w:r>
      <w:r w:rsidR="009D1818" w:rsidRPr="009D1818">
        <w:rPr>
          <w:sz w:val="28"/>
          <w:szCs w:val="28"/>
        </w:rPr>
        <w:t>Известно ли вам, что первые письменные упоминания об инвестировании и необходимости грамотно обращаться с деньгами встречаются еще во времена древнего Вавилона? За многие сотни лет до нашей эры именно в этом царстве люди впервые обратили внимание на важность внимательного обращения с доходами и грамотного распоряжения финансовыми потоками. Примечательно, что эта наука изначально преподавалась в закрытых сообществах и предназначалась только для знати</w:t>
      </w:r>
      <w:r w:rsidR="009D1818">
        <w:rPr>
          <w:sz w:val="28"/>
          <w:szCs w:val="28"/>
        </w:rPr>
        <w:t>.</w:t>
      </w:r>
    </w:p>
    <w:p w:rsidR="009D1818" w:rsidRDefault="009D1818" w:rsidP="0035170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1818">
        <w:rPr>
          <w:sz w:val="28"/>
          <w:szCs w:val="28"/>
        </w:rPr>
        <w:t xml:space="preserve">Также большое внимание финансам уделяли и в Древней Греции, а в частности в Афинах. Так, каждому гражданину выдавался участок земли, и обеспечивалась поддержка от государства. В это же время активно развивалась сфера кредитования. К примеру, такая популярная сегодня услуга, как ипотека, впервые появилась именно в Древней Греции. Естественно, различные займы под проценты, участки земли и объекты недвижимости уже тогда предоставляли немалые возможности для инвестирования и приумножения капитала. Большие перспективы для инвестиций открывала и морская торговля. К примеру, многие </w:t>
      </w:r>
      <w:r w:rsidRPr="009D1818">
        <w:rPr>
          <w:sz w:val="28"/>
          <w:szCs w:val="28"/>
        </w:rPr>
        <w:lastRenderedPageBreak/>
        <w:t>зажиточные купцы специально покупали корабли и предоставляли их опытным командам, которые занимались мореплаванием и торговыми операциями. Сам владелец корабля обычно получал около 30% дохода от общей выручки за плавание. При этом возможные потери часто подлежали обязательному страхованию</w:t>
      </w:r>
      <w:r>
        <w:rPr>
          <w:sz w:val="28"/>
          <w:szCs w:val="28"/>
        </w:rPr>
        <w:t>.</w:t>
      </w:r>
    </w:p>
    <w:p w:rsidR="004D6E46" w:rsidRDefault="004D6E46" w:rsidP="00351709">
      <w:pPr>
        <w:pStyle w:val="a3"/>
        <w:spacing w:before="0" w:beforeAutospacing="0" w:after="0" w:afterAutospacing="0"/>
        <w:ind w:firstLine="709"/>
        <w:jc w:val="both"/>
      </w:pPr>
    </w:p>
    <w:p w:rsidR="00700F77" w:rsidRPr="009D1818" w:rsidRDefault="00700F77" w:rsidP="00351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D18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Объяснение правил </w:t>
      </w:r>
      <w:r w:rsidR="003C22A1" w:rsidRPr="009D1818">
        <w:rPr>
          <w:rFonts w:ascii="Times New Roman" w:hAnsi="Times New Roman" w:cs="Times New Roman"/>
          <w:b/>
          <w:i/>
          <w:color w:val="000000"/>
          <w:sz w:val="28"/>
          <w:szCs w:val="28"/>
        </w:rPr>
        <w:t>турнира</w:t>
      </w:r>
    </w:p>
    <w:p w:rsidR="00A92BDF" w:rsidRDefault="00A92BDF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В турнире принимают участие обучающиеся государственного учреждения дополнительного образования «Центр творчества, туризма и экскурсий детей и молодежи г. Жодино», команды учреждений общего среднего образования 2 и 3 ступени образования, других заинтересованных учреж</w:t>
      </w:r>
      <w:r w:rsidR="009D1818">
        <w:rPr>
          <w:rFonts w:ascii="Times New Roman" w:hAnsi="Times New Roman" w:cs="Times New Roman"/>
          <w:sz w:val="28"/>
          <w:szCs w:val="28"/>
        </w:rPr>
        <w:t>дений. В состав команды входит 3</w:t>
      </w:r>
      <w:r w:rsidRPr="00B23B76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9D1818" w:rsidRDefault="009D1818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21E2E">
        <w:rPr>
          <w:rFonts w:ascii="Times New Roman" w:hAnsi="Times New Roman" w:cs="Times New Roman"/>
          <w:sz w:val="30"/>
          <w:szCs w:val="30"/>
        </w:rPr>
        <w:t xml:space="preserve">По прибытии на </w:t>
      </w:r>
      <w:r>
        <w:rPr>
          <w:rFonts w:ascii="Times New Roman" w:hAnsi="Times New Roman" w:cs="Times New Roman"/>
          <w:sz w:val="30"/>
          <w:szCs w:val="30"/>
        </w:rPr>
        <w:t>турнир</w:t>
      </w:r>
      <w:r w:rsidRPr="00F21E2E">
        <w:rPr>
          <w:rFonts w:ascii="Times New Roman" w:hAnsi="Times New Roman" w:cs="Times New Roman"/>
          <w:sz w:val="30"/>
          <w:szCs w:val="30"/>
        </w:rPr>
        <w:t xml:space="preserve"> команды предоставляют именную заявку с указанием Ф.И.О., дата рождения, учреждения образования, домашнего адреса каждого участника.</w:t>
      </w:r>
    </w:p>
    <w:p w:rsidR="009D1818" w:rsidRPr="00F21E2E" w:rsidRDefault="009D1818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21E2E">
        <w:rPr>
          <w:rFonts w:ascii="Times New Roman" w:hAnsi="Times New Roman" w:cs="Times New Roman"/>
          <w:sz w:val="30"/>
          <w:szCs w:val="30"/>
        </w:rPr>
        <w:t>Командам при себе необходимо иметь: альбомный лист формата А4, карандаши</w:t>
      </w:r>
      <w:r>
        <w:rPr>
          <w:rFonts w:ascii="Times New Roman" w:hAnsi="Times New Roman" w:cs="Times New Roman"/>
          <w:sz w:val="30"/>
          <w:szCs w:val="30"/>
        </w:rPr>
        <w:t>, фломастеры</w:t>
      </w:r>
      <w:r w:rsidRPr="00F21E2E">
        <w:rPr>
          <w:rFonts w:ascii="Times New Roman" w:hAnsi="Times New Roman" w:cs="Times New Roman"/>
          <w:sz w:val="30"/>
          <w:szCs w:val="30"/>
        </w:rPr>
        <w:t>, линейку.</w:t>
      </w:r>
    </w:p>
    <w:p w:rsidR="00700F77" w:rsidRPr="00B23B76" w:rsidRDefault="00700F77" w:rsidP="0035170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2BDF" w:rsidRPr="00B23B76" w:rsidRDefault="00A92BDF" w:rsidP="003517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B23B76">
        <w:rPr>
          <w:b/>
          <w:i/>
          <w:color w:val="000000"/>
          <w:sz w:val="28"/>
          <w:szCs w:val="28"/>
        </w:rPr>
        <w:t xml:space="preserve">Этапы </w:t>
      </w:r>
      <w:r w:rsidR="003C22A1">
        <w:rPr>
          <w:b/>
          <w:i/>
          <w:color w:val="000000"/>
          <w:sz w:val="28"/>
          <w:szCs w:val="28"/>
        </w:rPr>
        <w:t>турнира</w:t>
      </w:r>
    </w:p>
    <w:p w:rsidR="00A92BDF" w:rsidRPr="00B23B76" w:rsidRDefault="009D1818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проводится в 3</w:t>
      </w:r>
      <w:r w:rsidR="00A92BDF" w:rsidRPr="00B23B76">
        <w:rPr>
          <w:rFonts w:ascii="Times New Roman" w:hAnsi="Times New Roman" w:cs="Times New Roman"/>
          <w:sz w:val="28"/>
          <w:szCs w:val="28"/>
        </w:rPr>
        <w:t xml:space="preserve"> этапа, каждый из которых оценивается определенным количеством баллов</w:t>
      </w:r>
      <w:r w:rsidR="00544911" w:rsidRPr="00B23B76">
        <w:rPr>
          <w:rFonts w:ascii="Times New Roman" w:hAnsi="Times New Roman" w:cs="Times New Roman"/>
          <w:sz w:val="28"/>
          <w:szCs w:val="28"/>
        </w:rPr>
        <w:t>.</w:t>
      </w:r>
    </w:p>
    <w:p w:rsidR="00A92BDF" w:rsidRPr="009D1818" w:rsidRDefault="00A92BDF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544911" w:rsidRPr="00B23B76">
        <w:rPr>
          <w:rFonts w:ascii="Times New Roman" w:hAnsi="Times New Roman" w:cs="Times New Roman"/>
          <w:sz w:val="28"/>
          <w:szCs w:val="28"/>
        </w:rPr>
        <w:t>― «Экономическая теория»</w:t>
      </w:r>
      <w:r w:rsidR="009D1818" w:rsidRPr="00F21E2E">
        <w:rPr>
          <w:rFonts w:ascii="Times New Roman" w:hAnsi="Times New Roman" w:cs="Times New Roman"/>
          <w:sz w:val="30"/>
          <w:szCs w:val="30"/>
        </w:rPr>
        <w:t xml:space="preserve"> – разбор и закрепление основны</w:t>
      </w:r>
      <w:r w:rsidR="009D1818">
        <w:rPr>
          <w:rFonts w:ascii="Times New Roman" w:hAnsi="Times New Roman" w:cs="Times New Roman"/>
          <w:sz w:val="30"/>
          <w:szCs w:val="30"/>
        </w:rPr>
        <w:t>х понятий и терминов по финансам и инвестициям</w:t>
      </w:r>
      <w:r w:rsidR="009D1818" w:rsidRPr="00F21E2E">
        <w:rPr>
          <w:rFonts w:ascii="Times New Roman" w:hAnsi="Times New Roman" w:cs="Times New Roman"/>
          <w:sz w:val="30"/>
          <w:szCs w:val="30"/>
        </w:rPr>
        <w:t xml:space="preserve">. В конце этапа участникам необходимо пройти тест всей командой, состоящий из </w:t>
      </w:r>
      <w:r w:rsidR="00DC4C3D">
        <w:rPr>
          <w:rFonts w:ascii="Times New Roman" w:hAnsi="Times New Roman" w:cs="Times New Roman"/>
          <w:sz w:val="30"/>
          <w:szCs w:val="30"/>
        </w:rPr>
        <w:t>8</w:t>
      </w:r>
      <w:r w:rsidR="009D1818" w:rsidRPr="00F21E2E">
        <w:rPr>
          <w:rFonts w:ascii="Times New Roman" w:hAnsi="Times New Roman" w:cs="Times New Roman"/>
          <w:sz w:val="30"/>
          <w:szCs w:val="30"/>
        </w:rPr>
        <w:t xml:space="preserve"> вопросов, за каждый правильный ответ 1 балл</w:t>
      </w:r>
      <w:r w:rsidR="009D1818">
        <w:rPr>
          <w:rFonts w:ascii="Times New Roman" w:hAnsi="Times New Roman" w:cs="Times New Roman"/>
          <w:sz w:val="30"/>
          <w:szCs w:val="30"/>
        </w:rPr>
        <w:t xml:space="preserve"> </w:t>
      </w:r>
      <w:r w:rsidR="005231BA">
        <w:rPr>
          <w:rFonts w:ascii="Times New Roman" w:hAnsi="Times New Roman" w:cs="Times New Roman"/>
          <w:sz w:val="28"/>
          <w:szCs w:val="28"/>
        </w:rPr>
        <w:t>(п</w:t>
      </w:r>
      <w:r w:rsidR="00C963B2" w:rsidRPr="00B23B76">
        <w:rPr>
          <w:rFonts w:ascii="Times New Roman" w:hAnsi="Times New Roman" w:cs="Times New Roman"/>
          <w:sz w:val="28"/>
          <w:szCs w:val="28"/>
        </w:rPr>
        <w:t>риложение 1)</w:t>
      </w:r>
      <w:r w:rsidR="00153B5C" w:rsidRPr="00B23B76">
        <w:rPr>
          <w:rFonts w:ascii="Times New Roman" w:hAnsi="Times New Roman" w:cs="Times New Roman"/>
          <w:sz w:val="28"/>
          <w:szCs w:val="28"/>
        </w:rPr>
        <w:t>.</w:t>
      </w:r>
    </w:p>
    <w:p w:rsidR="009D1818" w:rsidRPr="00F21E2E" w:rsidRDefault="00C963B2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2 этап ― </w:t>
      </w:r>
      <w:r w:rsidR="009D1818">
        <w:rPr>
          <w:rFonts w:ascii="Times New Roman" w:hAnsi="Times New Roman" w:cs="Times New Roman"/>
          <w:sz w:val="30"/>
          <w:szCs w:val="30"/>
        </w:rPr>
        <w:t>составление инвестиционного проекта. Максимальное количество баллов – 10.</w:t>
      </w:r>
    </w:p>
    <w:p w:rsidR="00153B5C" w:rsidRPr="00B23B76" w:rsidRDefault="00C963B2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На данном этапе участникам предлагается </w:t>
      </w:r>
      <w:r w:rsidR="009D1818">
        <w:rPr>
          <w:rFonts w:ascii="Times New Roman" w:hAnsi="Times New Roman" w:cs="Times New Roman"/>
          <w:sz w:val="28"/>
          <w:szCs w:val="28"/>
        </w:rPr>
        <w:t>разработать инвестиционный проект</w:t>
      </w:r>
      <w:r w:rsidR="00153B5C" w:rsidRPr="00B23B76">
        <w:rPr>
          <w:rFonts w:ascii="Times New Roman" w:hAnsi="Times New Roman" w:cs="Times New Roman"/>
          <w:sz w:val="28"/>
          <w:szCs w:val="28"/>
        </w:rPr>
        <w:t>, исходя из задания</w:t>
      </w:r>
      <w:r w:rsidR="009D1818">
        <w:rPr>
          <w:rFonts w:ascii="Times New Roman" w:hAnsi="Times New Roman" w:cs="Times New Roman"/>
          <w:sz w:val="28"/>
          <w:szCs w:val="28"/>
        </w:rPr>
        <w:t xml:space="preserve"> </w:t>
      </w:r>
      <w:r w:rsidR="002A64F6" w:rsidRPr="00B23B76">
        <w:rPr>
          <w:rFonts w:ascii="Times New Roman" w:hAnsi="Times New Roman" w:cs="Times New Roman"/>
          <w:sz w:val="28"/>
          <w:szCs w:val="28"/>
        </w:rPr>
        <w:t>(</w:t>
      </w:r>
      <w:r w:rsidR="005231BA">
        <w:rPr>
          <w:rFonts w:ascii="Times New Roman" w:hAnsi="Times New Roman" w:cs="Times New Roman"/>
          <w:sz w:val="28"/>
          <w:szCs w:val="28"/>
        </w:rPr>
        <w:t>п</w:t>
      </w:r>
      <w:r w:rsidR="002A64F6" w:rsidRPr="00B23B76">
        <w:rPr>
          <w:rFonts w:ascii="Times New Roman" w:hAnsi="Times New Roman" w:cs="Times New Roman"/>
          <w:sz w:val="28"/>
          <w:szCs w:val="28"/>
        </w:rPr>
        <w:t>риложение 2)</w:t>
      </w:r>
      <w:r w:rsidR="00153B5C" w:rsidRPr="00B23B76">
        <w:rPr>
          <w:rFonts w:ascii="Times New Roman" w:hAnsi="Times New Roman" w:cs="Times New Roman"/>
          <w:sz w:val="28"/>
          <w:szCs w:val="28"/>
        </w:rPr>
        <w:t>.</w:t>
      </w:r>
    </w:p>
    <w:p w:rsidR="00A92BDF" w:rsidRPr="00B23B76" w:rsidRDefault="00C963B2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 xml:space="preserve">На данном этапе оценивается математические и стратегические способности участников команд. </w:t>
      </w:r>
    </w:p>
    <w:p w:rsidR="001569E7" w:rsidRPr="009D1818" w:rsidRDefault="00A92BDF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2A64F6" w:rsidRPr="009D1818">
        <w:rPr>
          <w:rFonts w:ascii="Times New Roman" w:hAnsi="Times New Roman" w:cs="Times New Roman"/>
          <w:sz w:val="28"/>
          <w:szCs w:val="28"/>
        </w:rPr>
        <w:t xml:space="preserve">― </w:t>
      </w:r>
      <w:r w:rsidR="005231BA">
        <w:rPr>
          <w:rFonts w:ascii="Times New Roman" w:hAnsi="Times New Roman" w:cs="Times New Roman"/>
          <w:sz w:val="28"/>
          <w:szCs w:val="28"/>
        </w:rPr>
        <w:t>защита</w:t>
      </w:r>
      <w:r w:rsidR="009D1818" w:rsidRPr="009D1818">
        <w:rPr>
          <w:rFonts w:ascii="Times New Roman" w:hAnsi="Times New Roman" w:cs="Times New Roman"/>
          <w:sz w:val="28"/>
          <w:szCs w:val="28"/>
        </w:rPr>
        <w:t xml:space="preserve"> инвестиционного проекта. Командам необходимо изобразить логотип своего инвестиционного проекта. Работы оцениваются по следующим критериям: </w:t>
      </w:r>
    </w:p>
    <w:p w:rsidR="001569E7" w:rsidRPr="009D1818" w:rsidRDefault="001569E7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>художественное исполнение;</w:t>
      </w:r>
    </w:p>
    <w:p w:rsidR="001569E7" w:rsidRPr="009D1818" w:rsidRDefault="001569E7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>эстетичность;</w:t>
      </w:r>
    </w:p>
    <w:p w:rsidR="001569E7" w:rsidRPr="009D1818" w:rsidRDefault="001569E7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>соответствие теме;</w:t>
      </w:r>
    </w:p>
    <w:p w:rsidR="00A92BDF" w:rsidRPr="009D1818" w:rsidRDefault="00A92BDF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818">
        <w:rPr>
          <w:rFonts w:ascii="Times New Roman" w:hAnsi="Times New Roman" w:cs="Times New Roman"/>
          <w:sz w:val="28"/>
          <w:szCs w:val="28"/>
        </w:rPr>
        <w:t>качество защиты (максимум 8 баллов).</w:t>
      </w:r>
    </w:p>
    <w:p w:rsidR="005231BA" w:rsidRDefault="005231BA" w:rsidP="00351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395B" w:rsidRPr="00B23B76" w:rsidRDefault="001569E7" w:rsidP="003517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3B76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</w:t>
      </w:r>
      <w:r w:rsidR="005231BA">
        <w:rPr>
          <w:rFonts w:ascii="Times New Roman" w:hAnsi="Times New Roman" w:cs="Times New Roman"/>
          <w:b/>
          <w:i/>
          <w:sz w:val="28"/>
          <w:szCs w:val="28"/>
        </w:rPr>
        <w:t>итогов</w:t>
      </w:r>
    </w:p>
    <w:p w:rsidR="0088395B" w:rsidRPr="00B23B76" w:rsidRDefault="00EF4CF4" w:rsidP="0035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команд, наш</w:t>
      </w:r>
      <w:r w:rsidR="0088395B" w:rsidRPr="00B23B76">
        <w:rPr>
          <w:rFonts w:ascii="Times New Roman" w:hAnsi="Times New Roman" w:cs="Times New Roman"/>
          <w:sz w:val="28"/>
          <w:szCs w:val="28"/>
        </w:rPr>
        <w:t xml:space="preserve"> </w:t>
      </w:r>
      <w:r w:rsidR="001569E7" w:rsidRPr="00B23B76">
        <w:rPr>
          <w:rFonts w:ascii="Times New Roman" w:hAnsi="Times New Roman" w:cs="Times New Roman"/>
          <w:sz w:val="28"/>
          <w:szCs w:val="28"/>
        </w:rPr>
        <w:t>турнир</w:t>
      </w:r>
      <w:r w:rsidR="0088395B" w:rsidRPr="00B23B76">
        <w:rPr>
          <w:rFonts w:ascii="Times New Roman" w:hAnsi="Times New Roman" w:cs="Times New Roman"/>
          <w:sz w:val="28"/>
          <w:szCs w:val="28"/>
        </w:rPr>
        <w:t xml:space="preserve"> подходит к концу, самое время подвести итоги.</w:t>
      </w:r>
    </w:p>
    <w:p w:rsidR="00B23B76" w:rsidRDefault="0088395B" w:rsidP="0035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t>После подведения итогов ко</w:t>
      </w:r>
      <w:r w:rsidR="001569E7" w:rsidRPr="00B23B76">
        <w:rPr>
          <w:rFonts w:ascii="Times New Roman" w:hAnsi="Times New Roman" w:cs="Times New Roman"/>
          <w:sz w:val="28"/>
          <w:szCs w:val="28"/>
        </w:rPr>
        <w:t>мандам вручаются памятные призы и грамоты.</w:t>
      </w:r>
      <w:r w:rsidR="00B23B76">
        <w:rPr>
          <w:rFonts w:ascii="Times New Roman" w:hAnsi="Times New Roman" w:cs="Times New Roman"/>
          <w:sz w:val="28"/>
          <w:szCs w:val="28"/>
        </w:rPr>
        <w:br w:type="page"/>
      </w:r>
    </w:p>
    <w:p w:rsidR="00917DB5" w:rsidRPr="00917DB5" w:rsidRDefault="00917DB5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9BC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Дополнительное образование детей и молодежи, обладая открытостью, мобильностью, гибкостью, способностью оперативно реагировать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запросы современного 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 xml:space="preserve">ребенка, его семьи, общества, государства, является одним из определяющих факторов развития </w:t>
      </w:r>
      <w:r w:rsidR="00EF4CF4">
        <w:rPr>
          <w:rFonts w:ascii="Times New Roman" w:hAnsi="Times New Roman"/>
          <w:color w:val="000000" w:themeColor="text1"/>
          <w:sz w:val="28"/>
          <w:szCs w:val="28"/>
        </w:rPr>
        <w:t>обу</w:t>
      </w:r>
      <w:r w:rsidR="00EF4CF4" w:rsidRPr="00C779BC">
        <w:rPr>
          <w:rFonts w:ascii="Times New Roman" w:hAnsi="Times New Roman"/>
          <w:color w:val="000000" w:themeColor="text1"/>
          <w:sz w:val="28"/>
          <w:szCs w:val="28"/>
        </w:rPr>
        <w:t>чающихся</w:t>
      </w:r>
      <w:r w:rsidRPr="00C779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7DB5" w:rsidRDefault="00917DB5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B5">
        <w:rPr>
          <w:rFonts w:ascii="Times New Roman" w:hAnsi="Times New Roman" w:cs="Times New Roman"/>
          <w:sz w:val="28"/>
          <w:szCs w:val="28"/>
        </w:rPr>
        <w:t xml:space="preserve">Проблема подготовки экономически и финансово грамотной личности </w:t>
      </w:r>
      <w:r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Pr="00917D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917DB5">
        <w:rPr>
          <w:rFonts w:ascii="Times New Roman" w:hAnsi="Times New Roman" w:cs="Times New Roman"/>
          <w:sz w:val="28"/>
          <w:szCs w:val="28"/>
        </w:rPr>
        <w:t xml:space="preserve"> от ее решения во многом зависит будущее страны.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EF4C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 должны</w:t>
      </w:r>
      <w:r w:rsidRPr="00917DB5">
        <w:rPr>
          <w:rFonts w:ascii="Times New Roman" w:hAnsi="Times New Roman" w:cs="Times New Roman"/>
          <w:sz w:val="28"/>
          <w:szCs w:val="28"/>
        </w:rPr>
        <w:t xml:space="preserve"> не только понимать основные законы функционирования современной рыночной экономики на разных уровнях, но и иметь набор качеств для эффективной предпринимательской и потребительской деятельности. </w:t>
      </w:r>
    </w:p>
    <w:p w:rsidR="00917DB5" w:rsidRDefault="00917DB5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DB5">
        <w:rPr>
          <w:rFonts w:ascii="Times New Roman" w:hAnsi="Times New Roman" w:cs="Times New Roman"/>
          <w:sz w:val="28"/>
          <w:szCs w:val="28"/>
        </w:rPr>
        <w:t xml:space="preserve">Для успешного участия в экономических отношениях современный человек должен иметь доступ к финансовым услугам и понимать, как ими пользоваться. </w:t>
      </w:r>
    </w:p>
    <w:p w:rsidR="00917DB5" w:rsidRDefault="00917DB5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представлены материалы по эффективному привлечению обучающихся к изучению экономической теории.</w:t>
      </w:r>
    </w:p>
    <w:p w:rsidR="00917DB5" w:rsidRDefault="00917DB5" w:rsidP="003517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материал раскрывает возможности по повышению </w:t>
      </w:r>
      <w:r w:rsidR="007E4560">
        <w:rPr>
          <w:rFonts w:ascii="Times New Roman" w:hAnsi="Times New Roman" w:cs="Times New Roman"/>
          <w:sz w:val="28"/>
          <w:szCs w:val="28"/>
        </w:rPr>
        <w:t xml:space="preserve">экономической культуры, формирование практических навыков </w:t>
      </w:r>
      <w:r w:rsidR="007E4560" w:rsidRPr="00B23B7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современных экономических и социокультурных процессов</w:t>
      </w:r>
      <w:r w:rsidR="007E4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560" w:rsidRPr="00917DB5" w:rsidRDefault="007E4560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B5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60" w:rsidRPr="007E4560" w:rsidRDefault="00917DB5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560" w:rsidRDefault="007E4560" w:rsidP="00351709">
      <w:pPr>
        <w:pStyle w:val="ac"/>
        <w:ind w:firstLine="709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534964682"/>
      <w:bookmarkStart w:id="1" w:name="_Toc534975460"/>
      <w:bookmarkStart w:id="2" w:name="_Toc601752"/>
      <w:bookmarkStart w:id="3" w:name="_Toc946609"/>
      <w:r w:rsidRPr="00C779B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Литература и информационные ресурсы</w:t>
      </w:r>
      <w:bookmarkEnd w:id="0"/>
      <w:bookmarkEnd w:id="1"/>
      <w:bookmarkEnd w:id="2"/>
      <w:bookmarkEnd w:id="3"/>
    </w:p>
    <w:p w:rsidR="007E4560" w:rsidRDefault="007E4560" w:rsidP="00351709">
      <w:pPr>
        <w:spacing w:after="0" w:line="240" w:lineRule="auto"/>
        <w:ind w:left="709"/>
        <w:jc w:val="both"/>
        <w:rPr>
          <w:szCs w:val="28"/>
        </w:rPr>
      </w:pPr>
    </w:p>
    <w:p w:rsidR="007E4560" w:rsidRPr="007E4560" w:rsidRDefault="007E4560" w:rsidP="00351709">
      <w:pPr>
        <w:numPr>
          <w:ilvl w:val="0"/>
          <w:numId w:val="9"/>
        </w:numPr>
        <w:spacing w:after="0" w:line="24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560">
        <w:rPr>
          <w:rFonts w:ascii="Times New Roman" w:hAnsi="Times New Roman" w:cs="Times New Roman"/>
          <w:sz w:val="28"/>
          <w:szCs w:val="28"/>
        </w:rPr>
        <w:t>Национальный статистический комитет Республики Беларусь</w:t>
      </w:r>
      <w:r w:rsidR="00EF4CF4">
        <w:rPr>
          <w:rFonts w:ascii="Times New Roman" w:hAnsi="Times New Roman" w:cs="Times New Roman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— Режим </w:t>
      </w:r>
      <w:proofErr w:type="gramStart"/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доступа</w:t>
      </w:r>
      <w:r w:rsidR="009D292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  <w:proofErr w:type="gramEnd"/>
      <w:r w:rsidRPr="007E456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</w:rPr>
        <w:t>http://</w:t>
      </w:r>
      <w:r w:rsidR="009D292B">
        <w:rPr>
          <w:rFonts w:ascii="Times New Roman" w:hAnsi="Times New Roman" w:cs="Times New Roman"/>
          <w:sz w:val="28"/>
          <w:szCs w:val="28"/>
        </w:rPr>
        <w:t>www.belstat.gov.by/ Дата доступа :</w:t>
      </w:r>
      <w:r w:rsidRPr="007E4560">
        <w:rPr>
          <w:rFonts w:ascii="Times New Roman" w:hAnsi="Times New Roman" w:cs="Times New Roman"/>
          <w:sz w:val="28"/>
          <w:szCs w:val="28"/>
        </w:rPr>
        <w:t xml:space="preserve"> 14.10.2019.</w:t>
      </w:r>
    </w:p>
    <w:p w:rsidR="007E4560" w:rsidRPr="007E4560" w:rsidRDefault="007E4560" w:rsidP="00351709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7E4560">
        <w:rPr>
          <w:rFonts w:ascii="Times New Roman" w:hAnsi="Times New Roman"/>
          <w:i w:val="0"/>
          <w:sz w:val="28"/>
          <w:szCs w:val="28"/>
        </w:rPr>
        <w:t xml:space="preserve">Национальный Интернет-портал Президента Республики Беларусь [Электронный ресурс] / Пресс-служба Президента Республики Беларусь. — Минск, 2018. — Режим </w:t>
      </w:r>
      <w:proofErr w:type="gramStart"/>
      <w:r w:rsidRPr="007E4560">
        <w:rPr>
          <w:rFonts w:ascii="Times New Roman" w:hAnsi="Times New Roman"/>
          <w:i w:val="0"/>
          <w:sz w:val="28"/>
          <w:szCs w:val="28"/>
        </w:rPr>
        <w:t>доступа</w:t>
      </w:r>
      <w:r w:rsidR="009D292B">
        <w:rPr>
          <w:rFonts w:ascii="Times New Roman" w:hAnsi="Times New Roman"/>
          <w:i w:val="0"/>
          <w:sz w:val="28"/>
          <w:szCs w:val="28"/>
        </w:rPr>
        <w:t xml:space="preserve"> </w:t>
      </w:r>
      <w:r w:rsidRPr="007E4560">
        <w:rPr>
          <w:rFonts w:ascii="Times New Roman" w:hAnsi="Times New Roman"/>
          <w:i w:val="0"/>
          <w:sz w:val="28"/>
          <w:szCs w:val="28"/>
        </w:rPr>
        <w:t>:</w:t>
      </w:r>
      <w:proofErr w:type="gramEnd"/>
      <w:r w:rsidRPr="007E4560">
        <w:rPr>
          <w:rFonts w:ascii="Times New Roman" w:hAnsi="Times New Roman"/>
          <w:i w:val="0"/>
          <w:sz w:val="28"/>
          <w:szCs w:val="28"/>
        </w:rPr>
        <w:t xml:space="preserve"> http://president.gov.by. — Дата </w:t>
      </w:r>
      <w:proofErr w:type="gramStart"/>
      <w:r w:rsidRPr="007E4560">
        <w:rPr>
          <w:rFonts w:ascii="Times New Roman" w:hAnsi="Times New Roman"/>
          <w:i w:val="0"/>
          <w:sz w:val="28"/>
          <w:szCs w:val="28"/>
        </w:rPr>
        <w:t>доступа</w:t>
      </w:r>
      <w:r w:rsidR="009D292B">
        <w:rPr>
          <w:rFonts w:ascii="Times New Roman" w:hAnsi="Times New Roman"/>
          <w:i w:val="0"/>
          <w:sz w:val="28"/>
          <w:szCs w:val="28"/>
        </w:rPr>
        <w:t xml:space="preserve"> </w:t>
      </w:r>
      <w:r w:rsidRPr="007E4560">
        <w:rPr>
          <w:rFonts w:ascii="Times New Roman" w:hAnsi="Times New Roman"/>
          <w:i w:val="0"/>
          <w:sz w:val="28"/>
          <w:szCs w:val="28"/>
        </w:rPr>
        <w:t>:</w:t>
      </w:r>
      <w:proofErr w:type="gramEnd"/>
      <w:r w:rsidRPr="007E4560">
        <w:rPr>
          <w:rFonts w:ascii="Times New Roman" w:hAnsi="Times New Roman"/>
          <w:i w:val="0"/>
          <w:sz w:val="28"/>
          <w:szCs w:val="28"/>
        </w:rPr>
        <w:t xml:space="preserve"> 25.10.2019.</w:t>
      </w:r>
    </w:p>
    <w:p w:rsidR="007E4560" w:rsidRPr="007E4560" w:rsidRDefault="007E4560" w:rsidP="00351709">
      <w:pPr>
        <w:numPr>
          <w:ilvl w:val="0"/>
          <w:numId w:val="9"/>
        </w:numPr>
        <w:spacing w:after="0" w:line="240" w:lineRule="auto"/>
        <w:ind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560">
        <w:rPr>
          <w:rFonts w:ascii="Times New Roman" w:hAnsi="Times New Roman" w:cs="Times New Roman"/>
          <w:sz w:val="28"/>
          <w:szCs w:val="28"/>
          <w:lang w:eastAsia="be-BY"/>
        </w:rPr>
        <w:t>Зеленовский</w:t>
      </w:r>
      <w:proofErr w:type="spellEnd"/>
      <w:r w:rsidRPr="007E4560">
        <w:rPr>
          <w:rFonts w:ascii="Times New Roman" w:hAnsi="Times New Roman" w:cs="Times New Roman"/>
          <w:sz w:val="28"/>
          <w:szCs w:val="28"/>
          <w:lang w:eastAsia="be-BY"/>
        </w:rPr>
        <w:t>, А.</w:t>
      </w:r>
      <w:r w:rsidR="00EF4CF4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>А. Экономика предприятий АПК :</w:t>
      </w:r>
      <w:r w:rsidR="00EF4CF4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="00A16AF3">
        <w:rPr>
          <w:rFonts w:ascii="Times New Roman" w:hAnsi="Times New Roman" w:cs="Times New Roman"/>
          <w:sz w:val="28"/>
          <w:szCs w:val="28"/>
          <w:lang w:eastAsia="be-BY"/>
        </w:rPr>
        <w:br/>
      </w:r>
      <w:proofErr w:type="spellStart"/>
      <w:r w:rsidRPr="007E4560">
        <w:rPr>
          <w:rFonts w:ascii="Times New Roman" w:hAnsi="Times New Roman" w:cs="Times New Roman"/>
          <w:sz w:val="28"/>
          <w:szCs w:val="28"/>
          <w:lang w:eastAsia="be-BY"/>
        </w:rPr>
        <w:t>Учебно</w:t>
      </w:r>
      <w:proofErr w:type="spellEnd"/>
      <w:r w:rsidRPr="007E4560">
        <w:rPr>
          <w:rFonts w:ascii="Times New Roman" w:hAnsi="Times New Roman" w:cs="Times New Roman"/>
          <w:sz w:val="28"/>
          <w:szCs w:val="28"/>
          <w:lang w:eastAsia="be-BY"/>
        </w:rPr>
        <w:t>–методическое пособие / А.</w:t>
      </w:r>
      <w:r w:rsidR="00EF4CF4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 xml:space="preserve">А. </w:t>
      </w:r>
      <w:proofErr w:type="spellStart"/>
      <w:r w:rsidRPr="007E4560">
        <w:rPr>
          <w:rFonts w:ascii="Times New Roman" w:hAnsi="Times New Roman" w:cs="Times New Roman"/>
          <w:sz w:val="28"/>
          <w:szCs w:val="28"/>
          <w:lang w:eastAsia="be-BY"/>
        </w:rPr>
        <w:t>Зеленовский</w:t>
      </w:r>
      <w:proofErr w:type="spellEnd"/>
      <w:r w:rsidR="00A16AF3">
        <w:rPr>
          <w:rFonts w:ascii="Times New Roman" w:hAnsi="Times New Roman" w:cs="Times New Roman"/>
          <w:sz w:val="28"/>
          <w:szCs w:val="28"/>
          <w:lang w:eastAsia="be-BY"/>
        </w:rPr>
        <w:t>,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 xml:space="preserve"> В.</w:t>
      </w:r>
      <w:r w:rsidR="009D292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>М</w:t>
      </w:r>
      <w:r w:rsidR="004D72D9">
        <w:rPr>
          <w:rFonts w:ascii="Times New Roman" w:hAnsi="Times New Roman" w:cs="Times New Roman"/>
          <w:sz w:val="28"/>
          <w:szCs w:val="28"/>
          <w:lang w:eastAsia="be-BY"/>
        </w:rPr>
        <w:t xml:space="preserve">. Синельников. — </w:t>
      </w:r>
      <w:r w:rsidR="009D292B">
        <w:rPr>
          <w:rFonts w:ascii="Times New Roman" w:hAnsi="Times New Roman" w:cs="Times New Roman"/>
          <w:sz w:val="28"/>
          <w:szCs w:val="28"/>
          <w:lang w:eastAsia="be-BY"/>
        </w:rPr>
        <w:br/>
      </w:r>
      <w:r w:rsidR="004D72D9">
        <w:rPr>
          <w:rFonts w:ascii="Times New Roman" w:hAnsi="Times New Roman" w:cs="Times New Roman"/>
          <w:sz w:val="28"/>
          <w:szCs w:val="28"/>
          <w:lang w:eastAsia="be-BY"/>
        </w:rPr>
        <w:t>Мн.</w:t>
      </w:r>
      <w:r w:rsidR="00A16AF3">
        <w:rPr>
          <w:rFonts w:ascii="Times New Roman" w:hAnsi="Times New Roman" w:cs="Times New Roman"/>
          <w:sz w:val="28"/>
          <w:szCs w:val="28"/>
          <w:lang w:eastAsia="be-BY"/>
        </w:rPr>
        <w:t xml:space="preserve"> : БГАТУ. -</w:t>
      </w:r>
      <w:r w:rsidR="004D72D9">
        <w:rPr>
          <w:rFonts w:ascii="Times New Roman" w:hAnsi="Times New Roman" w:cs="Times New Roman"/>
          <w:sz w:val="28"/>
          <w:szCs w:val="28"/>
          <w:lang w:eastAsia="be-BY"/>
        </w:rPr>
        <w:t xml:space="preserve"> 201</w:t>
      </w:r>
      <w:r w:rsidRPr="007E4560">
        <w:rPr>
          <w:rFonts w:ascii="Times New Roman" w:hAnsi="Times New Roman" w:cs="Times New Roman"/>
          <w:sz w:val="28"/>
          <w:szCs w:val="28"/>
          <w:lang w:eastAsia="be-BY"/>
        </w:rPr>
        <w:t>6. — 144 с.</w:t>
      </w:r>
    </w:p>
    <w:p w:rsidR="007E4560" w:rsidRPr="00CF2221" w:rsidRDefault="007E4560" w:rsidP="00351709">
      <w:pPr>
        <w:pStyle w:val="af"/>
        <w:numPr>
          <w:ilvl w:val="0"/>
          <w:numId w:val="9"/>
        </w:numPr>
        <w:spacing w:after="0" w:line="240" w:lineRule="auto"/>
        <w:ind w:firstLine="69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CF2221">
        <w:rPr>
          <w:rFonts w:ascii="Times New Roman" w:hAnsi="Times New Roman"/>
          <w:i w:val="0"/>
          <w:sz w:val="28"/>
          <w:szCs w:val="28"/>
        </w:rPr>
        <w:t xml:space="preserve">Голубева, Т. М. Анализ финансово-хозяйственной деятельности / </w:t>
      </w:r>
      <w:r w:rsidR="00EF4CF4">
        <w:rPr>
          <w:rFonts w:ascii="Times New Roman" w:hAnsi="Times New Roman"/>
          <w:i w:val="0"/>
          <w:sz w:val="28"/>
          <w:szCs w:val="28"/>
        </w:rPr>
        <w:br/>
      </w:r>
      <w:r w:rsidRPr="00CF2221">
        <w:rPr>
          <w:rFonts w:ascii="Times New Roman" w:hAnsi="Times New Roman"/>
          <w:i w:val="0"/>
          <w:sz w:val="28"/>
          <w:szCs w:val="28"/>
        </w:rPr>
        <w:t>Т.</w:t>
      </w:r>
      <w:r w:rsidR="00EF4CF4">
        <w:rPr>
          <w:rFonts w:ascii="Times New Roman" w:hAnsi="Times New Roman"/>
          <w:i w:val="0"/>
          <w:sz w:val="28"/>
          <w:szCs w:val="28"/>
        </w:rPr>
        <w:t xml:space="preserve"> </w:t>
      </w:r>
      <w:r w:rsidRPr="00CF2221">
        <w:rPr>
          <w:rFonts w:ascii="Times New Roman" w:hAnsi="Times New Roman"/>
          <w:i w:val="0"/>
          <w:sz w:val="28"/>
          <w:szCs w:val="28"/>
        </w:rPr>
        <w:t xml:space="preserve">М. Голубева. — </w:t>
      </w:r>
      <w:proofErr w:type="gramStart"/>
      <w:r w:rsidRPr="00CF2221">
        <w:rPr>
          <w:rFonts w:ascii="Times New Roman" w:hAnsi="Times New Roman"/>
          <w:i w:val="0"/>
          <w:sz w:val="28"/>
          <w:szCs w:val="28"/>
        </w:rPr>
        <w:t>М.</w:t>
      </w:r>
      <w:r w:rsidR="00A16AF3">
        <w:rPr>
          <w:rFonts w:ascii="Times New Roman" w:hAnsi="Times New Roman"/>
          <w:i w:val="0"/>
          <w:sz w:val="28"/>
          <w:szCs w:val="28"/>
        </w:rPr>
        <w:t xml:space="preserve"> </w:t>
      </w:r>
      <w:r w:rsidRPr="00CF2221">
        <w:rPr>
          <w:rFonts w:ascii="Times New Roman" w:hAnsi="Times New Roman"/>
          <w:i w:val="0"/>
          <w:sz w:val="28"/>
          <w:szCs w:val="28"/>
        </w:rPr>
        <w:t>:</w:t>
      </w:r>
      <w:proofErr w:type="gramEnd"/>
      <w:r w:rsidRPr="00CF222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CF2221">
        <w:rPr>
          <w:rFonts w:ascii="Times New Roman" w:hAnsi="Times New Roman"/>
          <w:i w:val="0"/>
          <w:sz w:val="28"/>
          <w:szCs w:val="28"/>
        </w:rPr>
        <w:t>Academia</w:t>
      </w:r>
      <w:proofErr w:type="spellEnd"/>
      <w:r w:rsidRPr="00CF2221">
        <w:rPr>
          <w:rFonts w:ascii="Times New Roman" w:hAnsi="Times New Roman"/>
          <w:i w:val="0"/>
          <w:sz w:val="28"/>
          <w:szCs w:val="28"/>
        </w:rPr>
        <w:t>, 2016. —  208</w:t>
      </w:r>
      <w:r w:rsidR="009D292B">
        <w:rPr>
          <w:rFonts w:ascii="Times New Roman" w:hAnsi="Times New Roman"/>
          <w:i w:val="0"/>
          <w:sz w:val="28"/>
          <w:szCs w:val="28"/>
        </w:rPr>
        <w:t xml:space="preserve"> </w:t>
      </w:r>
      <w:r w:rsidRPr="00CF2221">
        <w:rPr>
          <w:rFonts w:ascii="Times New Roman" w:hAnsi="Times New Roman"/>
          <w:i w:val="0"/>
          <w:sz w:val="28"/>
          <w:szCs w:val="28"/>
        </w:rPr>
        <w:t>c</w:t>
      </w:r>
      <w:r w:rsidRPr="00CF2221">
        <w:rPr>
          <w:rFonts w:ascii="Times New Roman" w:hAnsi="Times New Roman"/>
          <w:i w:val="0"/>
          <w:sz w:val="28"/>
          <w:szCs w:val="28"/>
          <w:lang w:eastAsia="ru-RU"/>
        </w:rPr>
        <w:t xml:space="preserve">. </w:t>
      </w:r>
    </w:p>
    <w:p w:rsidR="004D72D9" w:rsidRPr="004D72D9" w:rsidRDefault="004D72D9" w:rsidP="00351709">
      <w:pPr>
        <w:pStyle w:val="af"/>
        <w:numPr>
          <w:ilvl w:val="0"/>
          <w:numId w:val="9"/>
        </w:numPr>
        <w:spacing w:after="0" w:line="240" w:lineRule="auto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proofErr w:type="spell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Ширшова</w:t>
      </w:r>
      <w:proofErr w:type="spellEnd"/>
      <w:r w:rsidR="009D292B"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В. Теория и практика инвестиционных расчетов: учеб. пособие / В.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В. </w:t>
      </w:r>
      <w:proofErr w:type="spell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Ширшова</w:t>
      </w:r>
      <w:proofErr w:type="spellEnd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, А.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В. Королев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– </w:t>
      </w:r>
      <w:proofErr w:type="gramStart"/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Минск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:</w:t>
      </w:r>
      <w:proofErr w:type="gramEnd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Изд-во </w:t>
      </w:r>
      <w:proofErr w:type="spellStart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>Гревцова</w:t>
      </w:r>
      <w:proofErr w:type="spellEnd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>. -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2015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– 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br/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296 с. </w:t>
      </w:r>
    </w:p>
    <w:p w:rsidR="004D72D9" w:rsidRPr="004D72D9" w:rsidRDefault="004D72D9" w:rsidP="00351709">
      <w:pPr>
        <w:pStyle w:val="af"/>
        <w:numPr>
          <w:ilvl w:val="0"/>
          <w:numId w:val="9"/>
        </w:numPr>
        <w:spacing w:after="0" w:line="240" w:lineRule="auto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proofErr w:type="spell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Шмарловская</w:t>
      </w:r>
      <w:proofErr w:type="spellEnd"/>
      <w:r w:rsidR="009D292B"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Г.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А. Инвестиционный климат Республики Беларусь и стратегия привлечения иностранных инвестиций: пособие / Г.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А. </w:t>
      </w:r>
      <w:proofErr w:type="spell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Шмарловская</w:t>
      </w:r>
      <w:proofErr w:type="spellEnd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, Е.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Н. </w:t>
      </w:r>
      <w:proofErr w:type="spell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Петрушк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евич</w:t>
      </w:r>
      <w:proofErr w:type="spellEnd"/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Минск </w:t>
      </w:r>
      <w:proofErr w:type="spellStart"/>
      <w:proofErr w:type="gramStart"/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Дикта</w:t>
      </w:r>
      <w:proofErr w:type="spellEnd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:</w:t>
      </w:r>
      <w:proofErr w:type="gramEnd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>Мисанта</w:t>
      </w:r>
      <w:proofErr w:type="spellEnd"/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- 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2016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.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—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160 с.</w:t>
      </w:r>
    </w:p>
    <w:p w:rsidR="004D72D9" w:rsidRPr="004D72D9" w:rsidRDefault="004D72D9" w:rsidP="00351709">
      <w:pPr>
        <w:pStyle w:val="af"/>
        <w:numPr>
          <w:ilvl w:val="0"/>
          <w:numId w:val="9"/>
        </w:numPr>
        <w:spacing w:after="0" w:line="240" w:lineRule="auto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Попов</w:t>
      </w:r>
      <w:r w:rsidR="009D292B"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Ю. Инвестиции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: математические методы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: учебное пособие для студентов, обучающихся по экономическим специальностям / 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br/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Ю. Попов, А.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Б. Шаповал.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- 2-е изд., </w:t>
      </w:r>
      <w:proofErr w:type="spell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испр</w:t>
      </w:r>
      <w:proofErr w:type="spellEnd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. и доп. – Москва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: ФОРУМ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- 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br/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2016.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-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144 с. </w:t>
      </w:r>
    </w:p>
    <w:p w:rsidR="007E4560" w:rsidRPr="004D72D9" w:rsidRDefault="004D72D9" w:rsidP="00351709">
      <w:pPr>
        <w:pStyle w:val="af"/>
        <w:numPr>
          <w:ilvl w:val="0"/>
          <w:numId w:val="9"/>
        </w:numPr>
        <w:spacing w:after="0" w:line="240" w:lineRule="auto"/>
        <w:ind w:firstLine="69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Гончаров</w:t>
      </w:r>
      <w:r w:rsidR="009D292B">
        <w:rPr>
          <w:rFonts w:ascii="Times New Roman" w:eastAsia="Times New Roman" w:hAnsi="Times New Roman"/>
          <w:i w:val="0"/>
          <w:sz w:val="28"/>
          <w:szCs w:val="28"/>
          <w:lang w:eastAsia="ru-RU"/>
        </w:rPr>
        <w:t>,</w:t>
      </w:r>
      <w:bookmarkStart w:id="4" w:name="_GoBack"/>
      <w:bookmarkEnd w:id="4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В.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И. Ин</w:t>
      </w:r>
      <w:r w:rsidR="00EF4CF4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вестиционное проектирование: уче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б. 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>пособие /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br/>
      </w:r>
      <w:r w:rsidR="00A16AF3"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В.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="00A16AF3"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И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</w:t>
      </w:r>
      <w:r w:rsidR="00A16AF3"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Гончаров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>.</w:t>
      </w:r>
      <w:r w:rsidR="00A16AF3"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– </w:t>
      </w:r>
      <w:proofErr w:type="gramStart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Минск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:</w:t>
      </w:r>
      <w:proofErr w:type="gramEnd"/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Современн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>ая школа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2017</w:t>
      </w:r>
      <w:r w:rsidR="00A16AF3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. - </w:t>
      </w:r>
      <w:r w:rsidRPr="004D72D9">
        <w:rPr>
          <w:rFonts w:ascii="Times New Roman" w:eastAsia="Times New Roman" w:hAnsi="Times New Roman"/>
          <w:i w:val="0"/>
          <w:sz w:val="28"/>
          <w:szCs w:val="28"/>
          <w:lang w:eastAsia="ru-RU"/>
        </w:rPr>
        <w:t>320 с.</w:t>
      </w:r>
      <w:r w:rsidR="007E4560" w:rsidRPr="004D72D9">
        <w:rPr>
          <w:rFonts w:ascii="Times New Roman" w:hAnsi="Times New Roman"/>
          <w:spacing w:val="-20"/>
          <w:sz w:val="28"/>
          <w:szCs w:val="28"/>
        </w:rPr>
        <w:t xml:space="preserve"> </w:t>
      </w:r>
    </w:p>
    <w:p w:rsidR="007E4560" w:rsidRPr="00CF2221" w:rsidRDefault="007E4560" w:rsidP="00351709">
      <w:pPr>
        <w:numPr>
          <w:ilvl w:val="0"/>
          <w:numId w:val="9"/>
        </w:numPr>
        <w:tabs>
          <w:tab w:val="clear" w:pos="11"/>
          <w:tab w:val="num" w:pos="0"/>
          <w:tab w:val="num" w:pos="720"/>
        </w:tabs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221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F2221">
        <w:rPr>
          <w:rFonts w:ascii="Times New Roman" w:hAnsi="Times New Roman" w:cs="Times New Roman"/>
          <w:sz w:val="28"/>
          <w:szCs w:val="28"/>
        </w:rPr>
        <w:t>, Л. Н. Анализ финансово-хозяйственной деятельности / Л.</w:t>
      </w:r>
      <w:r w:rsidR="00EF4CF4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F2221">
        <w:rPr>
          <w:rFonts w:ascii="Times New Roman" w:hAnsi="Times New Roman" w:cs="Times New Roman"/>
          <w:sz w:val="28"/>
          <w:szCs w:val="28"/>
        </w:rPr>
        <w:t>Чечевицына</w:t>
      </w:r>
      <w:proofErr w:type="spellEnd"/>
      <w:r w:rsidRPr="00CF2221">
        <w:rPr>
          <w:rFonts w:ascii="Times New Roman" w:hAnsi="Times New Roman" w:cs="Times New Roman"/>
          <w:sz w:val="28"/>
          <w:szCs w:val="28"/>
        </w:rPr>
        <w:t>, И.</w:t>
      </w:r>
      <w:r w:rsidR="00EF4CF4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z w:val="28"/>
          <w:szCs w:val="28"/>
        </w:rPr>
        <w:t>Н. Чуев. — М.</w:t>
      </w:r>
      <w:r w:rsidR="00A16AF3">
        <w:rPr>
          <w:rFonts w:ascii="Times New Roman" w:hAnsi="Times New Roman" w:cs="Times New Roman"/>
          <w:sz w:val="28"/>
          <w:szCs w:val="28"/>
        </w:rPr>
        <w:t xml:space="preserve"> </w:t>
      </w:r>
      <w:r w:rsidRPr="00CF2221">
        <w:rPr>
          <w:rFonts w:ascii="Times New Roman" w:hAnsi="Times New Roman" w:cs="Times New Roman"/>
          <w:sz w:val="28"/>
          <w:szCs w:val="28"/>
        </w:rPr>
        <w:t>: Феникс, 2010. — 384 c</w:t>
      </w:r>
    </w:p>
    <w:p w:rsidR="007E4560" w:rsidRPr="00CF2221" w:rsidRDefault="007E4560" w:rsidP="0035170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E4560" w:rsidRDefault="007E4560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C4C3D" w:rsidRDefault="00DC4C3D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9E7" w:rsidRDefault="001569E7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3B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C4C3D" w:rsidRDefault="00DC4C3D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9086B" w:rsidRPr="00B23B76" w:rsidRDefault="0039086B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39086B" w:rsidRDefault="0039086B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B76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Само слово «инвестиция» появилось достаточно давно и имеет латинское происхождение. Причем изначально оно переводится как «одеваю, наде</w:t>
      </w:r>
      <w:r>
        <w:rPr>
          <w:sz w:val="28"/>
          <w:szCs w:val="28"/>
        </w:rPr>
        <w:t xml:space="preserve">вать». </w:t>
      </w:r>
      <w:r w:rsidRPr="00DC4C3D">
        <w:rPr>
          <w:sz w:val="28"/>
          <w:szCs w:val="28"/>
        </w:rPr>
        <w:t xml:space="preserve">Уже позже термин инвестиции, а точнее латинское слово </w:t>
      </w:r>
      <w:proofErr w:type="spellStart"/>
      <w:r w:rsidRPr="00DC4C3D">
        <w:rPr>
          <w:sz w:val="28"/>
          <w:szCs w:val="28"/>
        </w:rPr>
        <w:t>invest</w:t>
      </w:r>
      <w:proofErr w:type="spellEnd"/>
      <w:r w:rsidRPr="00DC4C3D">
        <w:rPr>
          <w:sz w:val="28"/>
          <w:szCs w:val="28"/>
        </w:rPr>
        <w:t xml:space="preserve">, приобрел новое понятие – вкладывать что-либо. </w:t>
      </w:r>
    </w:p>
    <w:p w:rsid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Но почему же изначально слово «инвестиции» имело столь необычное значение? Это объясняется тем, что в эпоху раннего Средневековья в роли инвесторов или же инвеститоров выступали вассалы, которых их феодалы (образно выражаясь, хозяева) ставили вместо самих себя управлять и распоряжаться земельными наделами и хозяйством. </w:t>
      </w:r>
    </w:p>
    <w:p w:rsidR="00DC4C3D" w:rsidRP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В переносном смысле такой распорядитель был тем, «кто хорошо кормит и одевает все владения», заменяя хозяина. Стоит добавить, что процесс назначения инвеститора представлял собой целую торжественную церемонию, в период которой устраивался большой праздник, а самого назначенного вассала наряжали в специальное облачение. Большая часть полученной прибыли шла, конечно же, самому феодалу – вассал получал лишь часть от этого заработка. Также такие инвеститоры часто становились впоследствии настоятелями церковных приходов, мировыми судьями и даже военачальниками, несмотря на то, что из их вотчины практически ничего им не принадлежало</w:t>
      </w:r>
    </w:p>
    <w:p w:rsidR="00DC4C3D" w:rsidRP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Создание рынка инвестиций в России шло постепенно. При этом можно условно выделить 3 следующих этапа. </w:t>
      </w:r>
    </w:p>
    <w:p w:rsidR="00DC4C3D" w:rsidRP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До 1916 года. В это время основными ресурсами правительства часто являлись </w:t>
      </w:r>
      <w:proofErr w:type="spellStart"/>
      <w:r w:rsidRPr="00DC4C3D">
        <w:rPr>
          <w:sz w:val="28"/>
          <w:szCs w:val="28"/>
        </w:rPr>
        <w:t>заемы</w:t>
      </w:r>
      <w:proofErr w:type="spellEnd"/>
      <w:r w:rsidRPr="00DC4C3D">
        <w:rPr>
          <w:sz w:val="28"/>
          <w:szCs w:val="28"/>
        </w:rPr>
        <w:t xml:space="preserve"> у частных лиц, монастырей и кредитных организаций. Так, еще в 1762 году императрица Екатерина II приобрела около 24 акций одной акционерной компании, которая занималась торговлей на Средиземноморье. Уже к 1830 году инвестированием в различные направления активно занимались все высшие сословия империи и особенно помещики. Здесь же стоит добавить, что такой инструмент для вложений в недвижимость, как доходные дома, впервые стал использоваться именно в Царской России и считался наиболее выгодным способом получения пассивного дохода.</w:t>
      </w:r>
    </w:p>
    <w:p w:rsidR="00DC4C3D" w:rsidRP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С 1917 по 1992 год. В это время на территории России стали активно развиваться и монополизировать рынок многие казенные банки. При этом свободные капиталы обычно направлялись в виде долговременных ссуд дворянам. Уже в начале ХХ века благодаря росту промышленности и привлечению иноземных инвестиций состояние экономики стало ощутимо улучшаться. Однако с приходом советской власти система всего частного инвестирования была практически полностью уничтожена, так как не допускала наличия свободных финансов у населения. </w:t>
      </w:r>
    </w:p>
    <w:p w:rsid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 xml:space="preserve">С 1992 года. После краха всех советских устоев в результате приватизации почти всей государственной собственности стал активно расширяться инвестиционный рынок. Постепенно экономика вновь пришла в норму, а в </w:t>
      </w:r>
      <w:r w:rsidRPr="00DC4C3D">
        <w:rPr>
          <w:sz w:val="28"/>
          <w:szCs w:val="28"/>
        </w:rPr>
        <w:lastRenderedPageBreak/>
        <w:t>страну стали стабильным потоком идти деньги иностранных инвесторов и своих же граждан, желающих инвестировать свои накопления в различные сферы деятельности</w:t>
      </w:r>
      <w:r>
        <w:rPr>
          <w:sz w:val="28"/>
          <w:szCs w:val="28"/>
        </w:rPr>
        <w:t>.</w:t>
      </w:r>
    </w:p>
    <w:p w:rsid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C4C3D">
        <w:rPr>
          <w:sz w:val="28"/>
          <w:szCs w:val="28"/>
        </w:rPr>
        <w:t>Как видите, история инвестирования развивалась достаточно динамично в течение многих этапов и различных моментов. Как в России, так и за ее пределами рынок инвестиций формировался достаточно разными способами. Сегодня же большинство развитых стран активно поддерживает приток всех иностранных вложений и всячески поощряет вклады от частных лиц для развития разных государственных компаний, предприятий и отраслей экономики</w:t>
      </w:r>
      <w:r w:rsidRPr="00DC4C3D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DC4C3D" w:rsidRDefault="00DC4C3D" w:rsidP="0035170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i/>
          <w:sz w:val="28"/>
          <w:szCs w:val="28"/>
        </w:rPr>
      </w:pPr>
      <w:r w:rsidRPr="00DC4C3D">
        <w:rPr>
          <w:b/>
          <w:i/>
          <w:sz w:val="28"/>
          <w:szCs w:val="28"/>
        </w:rPr>
        <w:t>Словарь инвестиционных терминов</w:t>
      </w:r>
    </w:p>
    <w:p w:rsidR="004D72D9" w:rsidRPr="004D72D9" w:rsidRDefault="004D72D9" w:rsidP="0035170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D72D9">
        <w:rPr>
          <w:sz w:val="28"/>
          <w:szCs w:val="28"/>
        </w:rPr>
        <w:t>Под кредитом понимается ссуда в денежной форме или товарной форме на условиях возвратности и обычно с уплатой процентов.</w:t>
      </w:r>
    </w:p>
    <w:p w:rsidR="004D72D9" w:rsidRPr="004D72D9" w:rsidRDefault="004D72D9" w:rsidP="00351709">
      <w:pPr>
        <w:pStyle w:val="10"/>
        <w:shd w:val="clear" w:color="auto" w:fill="auto"/>
        <w:tabs>
          <w:tab w:val="left" w:pos="1620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D72D9">
        <w:rPr>
          <w:rFonts w:cs="Times New Roman"/>
          <w:sz w:val="28"/>
          <w:szCs w:val="28"/>
        </w:rPr>
        <w:t>Инвестиционный кредит на приобретение недвижимости, оборудования, земли является долгосрочным кредитом, который предоставляется коммерческими ба</w:t>
      </w:r>
      <w:r w:rsidR="00EF4CF4">
        <w:rPr>
          <w:rFonts w:cs="Times New Roman"/>
          <w:sz w:val="28"/>
          <w:szCs w:val="28"/>
        </w:rPr>
        <w:t>нками, страховыми и финансовыми</w:t>
      </w:r>
      <w:r w:rsidRPr="004D72D9">
        <w:rPr>
          <w:rFonts w:cs="Times New Roman"/>
          <w:sz w:val="28"/>
          <w:szCs w:val="28"/>
        </w:rPr>
        <w:t xml:space="preserve"> компаниями, пенсионными фондами, инвестиционными фондами с целью наращивания их капитала в финансовой форме. </w:t>
      </w:r>
    </w:p>
    <w:p w:rsidR="004D72D9" w:rsidRPr="004D72D9" w:rsidRDefault="00EF4CF4" w:rsidP="00351709">
      <w:pPr>
        <w:pStyle w:val="10"/>
        <w:shd w:val="clear" w:color="auto" w:fill="auto"/>
        <w:tabs>
          <w:tab w:val="left" w:pos="1620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Финансовые инвестиции (порт</w:t>
      </w:r>
      <w:r w:rsidR="004D72D9" w:rsidRPr="004D72D9">
        <w:rPr>
          <w:rFonts w:cs="Times New Roman"/>
          <w:color w:val="000000"/>
          <w:sz w:val="28"/>
          <w:szCs w:val="28"/>
        </w:rPr>
        <w:t>фельные инвестиции) — вложение сред</w:t>
      </w:r>
      <w:r>
        <w:rPr>
          <w:rFonts w:cs="Times New Roman"/>
          <w:color w:val="000000"/>
          <w:sz w:val="28"/>
          <w:szCs w:val="28"/>
        </w:rPr>
        <w:t>ств в различные финансовые акти</w:t>
      </w:r>
      <w:r w:rsidR="004D72D9" w:rsidRPr="004D72D9">
        <w:rPr>
          <w:rFonts w:cs="Times New Roman"/>
          <w:color w:val="000000"/>
          <w:sz w:val="28"/>
          <w:szCs w:val="28"/>
        </w:rPr>
        <w:t xml:space="preserve">вы, наибольшую долю среди которых </w:t>
      </w:r>
      <w:r>
        <w:rPr>
          <w:rFonts w:cs="Times New Roman"/>
          <w:color w:val="000000"/>
          <w:sz w:val="28"/>
          <w:szCs w:val="28"/>
        </w:rPr>
        <w:t>занимают вложения в ценные бума</w:t>
      </w:r>
      <w:r w:rsidR="004D72D9" w:rsidRPr="004D72D9">
        <w:rPr>
          <w:rFonts w:cs="Times New Roman"/>
          <w:color w:val="000000"/>
          <w:sz w:val="28"/>
          <w:szCs w:val="28"/>
        </w:rPr>
        <w:t>ги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А</w:t>
      </w:r>
      <w:r w:rsidRPr="004D72D9">
        <w:rPr>
          <w:rFonts w:cs="Times New Roman"/>
          <w:sz w:val="28"/>
          <w:szCs w:val="28"/>
        </w:rPr>
        <w:t>кци</w:t>
      </w:r>
      <w:r w:rsidRPr="004D72D9">
        <w:rPr>
          <w:rFonts w:cs="Times New Roman"/>
          <w:color w:val="000000"/>
          <w:sz w:val="28"/>
          <w:szCs w:val="28"/>
        </w:rPr>
        <w:t>и представляют собой имущественные ценные бумаги</w:t>
      </w:r>
      <w:r>
        <w:rPr>
          <w:rFonts w:cs="Times New Roman"/>
          <w:color w:val="000000"/>
          <w:sz w:val="28"/>
          <w:szCs w:val="28"/>
        </w:rPr>
        <w:t>, кото</w:t>
      </w:r>
      <w:r w:rsidRPr="004D72D9">
        <w:rPr>
          <w:rFonts w:cs="Times New Roman"/>
          <w:color w:val="000000"/>
          <w:sz w:val="28"/>
          <w:szCs w:val="28"/>
        </w:rPr>
        <w:t>рые удостоверяют права их владельце</w:t>
      </w:r>
      <w:r>
        <w:rPr>
          <w:rFonts w:cs="Times New Roman"/>
          <w:color w:val="000000"/>
          <w:sz w:val="28"/>
          <w:szCs w:val="28"/>
        </w:rPr>
        <w:t>в на часть чистой прибыли акцио</w:t>
      </w:r>
      <w:r w:rsidRPr="004D72D9">
        <w:rPr>
          <w:rFonts w:cs="Times New Roman"/>
          <w:color w:val="000000"/>
          <w:sz w:val="28"/>
          <w:szCs w:val="28"/>
        </w:rPr>
        <w:t>нерного общества в виде дивидендов, участие в управлении и на долю в имуществе акционерного общества в случае его ликвидации.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Экономическая оценка инвестиций является важнейшей задачей экономического анализа инвестиционных</w:t>
      </w:r>
      <w:r w:rsidR="00EF4CF4">
        <w:rPr>
          <w:rFonts w:cs="Times New Roman"/>
          <w:color w:val="000000"/>
          <w:sz w:val="28"/>
          <w:szCs w:val="28"/>
        </w:rPr>
        <w:t xml:space="preserve"> проектов, т. к. поступающие де</w:t>
      </w:r>
      <w:r w:rsidRPr="004D72D9">
        <w:rPr>
          <w:rFonts w:cs="Times New Roman"/>
          <w:color w:val="000000"/>
          <w:sz w:val="28"/>
          <w:szCs w:val="28"/>
        </w:rPr>
        <w:t>нежные средства (потоки) обеспечивают окупаемость инвестиционного проекта.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Style w:val="BodytextItalic"/>
          <w:rFonts w:cs="Times New Roman"/>
          <w:i w:val="0"/>
          <w:sz w:val="28"/>
          <w:szCs w:val="28"/>
          <w:lang w:val="ru-RU"/>
        </w:rPr>
        <w:t>Поток денежных средств предприятия</w:t>
      </w:r>
      <w:r w:rsidRPr="004D72D9">
        <w:rPr>
          <w:rFonts w:cs="Times New Roman"/>
          <w:color w:val="000000"/>
          <w:sz w:val="28"/>
          <w:szCs w:val="28"/>
        </w:rPr>
        <w:t xml:space="preserve"> — сумма чистой прибыли, амортизационных отчислений, изменений в долгосрочной задолженности и собственном оборотном капитале за вычетом капвложений в основные средства: денежный поток рассматривается в оценке как один из наиболее объективных показателей финансовой деятельности предприятия.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Чистая текущая стоимость</w:t>
      </w:r>
      <w:r w:rsidR="00EF4CF4">
        <w:rPr>
          <w:rFonts w:cs="Times New Roman"/>
          <w:color w:val="000000"/>
          <w:sz w:val="28"/>
          <w:szCs w:val="28"/>
        </w:rPr>
        <w:t xml:space="preserve"> </w:t>
      </w:r>
      <w:r w:rsidRPr="004D72D9">
        <w:rPr>
          <w:rFonts w:cs="Times New Roman"/>
          <w:color w:val="000000"/>
          <w:sz w:val="28"/>
          <w:szCs w:val="28"/>
        </w:rPr>
        <w:t>(</w:t>
      </w:r>
      <w:r w:rsidRPr="004D72D9">
        <w:rPr>
          <w:rFonts w:cs="Times New Roman"/>
          <w:color w:val="000000"/>
          <w:sz w:val="28"/>
          <w:szCs w:val="28"/>
          <w:lang w:val="en-US"/>
        </w:rPr>
        <w:t>NPV</w:t>
      </w:r>
      <w:r w:rsidRPr="004D72D9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Pr="004D72D9">
        <w:rPr>
          <w:rFonts w:cs="Times New Roman"/>
          <w:color w:val="000000"/>
          <w:sz w:val="28"/>
          <w:szCs w:val="28"/>
        </w:rPr>
        <w:t>ЧДД)  инвестиционного</w:t>
      </w:r>
      <w:proofErr w:type="gramEnd"/>
      <w:r w:rsidRPr="004D72D9">
        <w:rPr>
          <w:rFonts w:cs="Times New Roman"/>
          <w:color w:val="000000"/>
          <w:sz w:val="28"/>
          <w:szCs w:val="28"/>
        </w:rPr>
        <w:t xml:space="preserve"> проекта показывает эффект (выигрыш) инвестора, приведенный во времени к началу расчетного периода. Выигрыш определяется в сравнении с нормативным приростом денежных средств на уровне базовой ставки. 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right="40" w:firstLine="709"/>
        <w:contextualSpacing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D72D9">
        <w:rPr>
          <w:rFonts w:cs="Times New Roman"/>
          <w:color w:val="000000"/>
          <w:sz w:val="28"/>
          <w:szCs w:val="28"/>
        </w:rPr>
        <w:t xml:space="preserve">Показатель </w:t>
      </w:r>
      <w:r w:rsidRPr="004D72D9">
        <w:rPr>
          <w:rStyle w:val="BodytextItalic"/>
          <w:rFonts w:cs="Times New Roman"/>
          <w:i w:val="0"/>
          <w:sz w:val="28"/>
          <w:szCs w:val="28"/>
        </w:rPr>
        <w:t>NPV</w:t>
      </w:r>
      <w:r w:rsidR="00EF4CF4">
        <w:rPr>
          <w:rStyle w:val="BodytextItalic"/>
          <w:rFonts w:cs="Times New Roman"/>
          <w:i w:val="0"/>
          <w:sz w:val="28"/>
          <w:szCs w:val="28"/>
          <w:lang w:val="ru-RU"/>
        </w:rPr>
        <w:t xml:space="preserve"> (ЧДД)</w:t>
      </w:r>
      <w:r w:rsidRPr="004D72D9">
        <w:rPr>
          <w:rStyle w:val="BodytextItalic"/>
          <w:rFonts w:cs="Times New Roman"/>
          <w:i w:val="0"/>
          <w:sz w:val="28"/>
          <w:szCs w:val="28"/>
          <w:lang w:val="ru-RU"/>
        </w:rPr>
        <w:t xml:space="preserve"> </w:t>
      </w:r>
      <w:r w:rsidRPr="004D72D9">
        <w:rPr>
          <w:rFonts w:cs="Times New Roman"/>
          <w:color w:val="000000"/>
          <w:sz w:val="28"/>
          <w:szCs w:val="28"/>
        </w:rPr>
        <w:t>отражает прогнозную оценку изменения экономического потенциала предприятия в случае принятия рассматриваемого проекта.</w:t>
      </w:r>
    </w:p>
    <w:p w:rsidR="004D72D9" w:rsidRPr="004D72D9" w:rsidRDefault="004D72D9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Инвестиции — 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денежные средства и иные активы, вкладываемые их владельцем (инвестором) в </w:t>
      </w:r>
      <w:proofErr w:type="gramStart"/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либо</w:t>
      </w:r>
      <w:proofErr w:type="gramEnd"/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коммерческое предприятие, финансовые 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инструменты и другие объекты на заранее оговоренных условиях с целью получения прибыли.</w:t>
      </w:r>
    </w:p>
    <w:p w:rsidR="004D72D9" w:rsidRPr="004D72D9" w:rsidRDefault="004D72D9" w:rsidP="00351709">
      <w:pPr>
        <w:pStyle w:val="10"/>
        <w:shd w:val="clear" w:color="auto" w:fill="auto"/>
        <w:tabs>
          <w:tab w:val="left" w:pos="1620"/>
        </w:tabs>
        <w:spacing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D72D9">
        <w:rPr>
          <w:rFonts w:cs="Times New Roman"/>
          <w:sz w:val="28"/>
          <w:szCs w:val="28"/>
        </w:rPr>
        <w:t>Под кредитом понимается ссуда в денежной форме или товарной форме на условиях возвратности и обычно с уплатой процентов.</w:t>
      </w:r>
    </w:p>
    <w:p w:rsidR="004D72D9" w:rsidRPr="004D72D9" w:rsidRDefault="004D72D9" w:rsidP="0035170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Акции </w:t>
      </w:r>
      <w:r w:rsid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—</w:t>
      </w: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долевые ценные бумаги, закрепляющие права ее владельцев – акционеров на получение части прибыли от деятельности данного акционерного общества в том числе в виде </w:t>
      </w:r>
      <w:hyperlink r:id="rId8" w:tooltip="дивиденды по акциям это?" w:history="1">
        <w:r w:rsidRPr="004D72D9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>дивидендов</w:t>
        </w:r>
      </w:hyperlink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право на управление политикой (в том числе политикой дивидендной) компании и получение доли имущества при ликвидации.</w:t>
      </w:r>
    </w:p>
    <w:p w:rsidR="004D72D9" w:rsidRPr="004D72D9" w:rsidRDefault="004D72D9" w:rsidP="00351709">
      <w:pPr>
        <w:shd w:val="clear" w:color="auto" w:fill="FFFFFF"/>
        <w:tabs>
          <w:tab w:val="left" w:pos="531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Облигации </w:t>
      </w:r>
      <w:r w:rsid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—</w:t>
      </w:r>
      <w:r w:rsidRPr="004D72D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документы, предполагающие долговые обязательства эмитента перед владельцами данного вида бумаг на возврат номинальной стоимости и процентов в оговоренный срок.</w:t>
      </w:r>
    </w:p>
    <w:p w:rsidR="004D72D9" w:rsidRPr="004D72D9" w:rsidRDefault="004D72D9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Вексель </w:t>
      </w:r>
      <w:r w:rsid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письменное договорное обязательство, составленное в установленной законом форме и дающее его владельцу безусловное право требовать по наступлению конца срока с лица, выдавшего обязательство, уплаты оговоренной в нем денежной суммы.</w:t>
      </w:r>
    </w:p>
    <w:p w:rsidR="004D72D9" w:rsidRPr="004D72D9" w:rsidRDefault="004D72D9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фьючерс </w:t>
      </w:r>
      <w:r w:rsid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4D7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контракт, по которому инвестор, заключающий его, берет на себя обязательство по истечении определенного срока продать своему контрагенту (или купить у него) определенное количество биржевого товара (или финансовых инструментов) по обусловленной цене.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Экономическая оценка инвестиций является важнейшей задачей экономического анализа инвестиционных проектов, т. к. поступающие де</w:t>
      </w:r>
      <w:r w:rsidRPr="004D72D9">
        <w:rPr>
          <w:rFonts w:cs="Times New Roman"/>
          <w:color w:val="000000"/>
          <w:sz w:val="28"/>
          <w:szCs w:val="28"/>
        </w:rPr>
        <w:softHyphen/>
        <w:t>нежные средства (потоки) обеспечивают окупаемость инвестиционного проекта.</w:t>
      </w:r>
    </w:p>
    <w:p w:rsidR="004D72D9" w:rsidRPr="004D72D9" w:rsidRDefault="004D72D9" w:rsidP="00351709">
      <w:pPr>
        <w:pStyle w:val="10"/>
        <w:shd w:val="clear" w:color="auto" w:fill="auto"/>
        <w:spacing w:line="240" w:lineRule="auto"/>
        <w:ind w:right="40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D72D9">
        <w:rPr>
          <w:rFonts w:cs="Times New Roman"/>
          <w:color w:val="000000"/>
          <w:sz w:val="28"/>
          <w:szCs w:val="28"/>
        </w:rPr>
        <w:t>Чистая текущая стоимость (</w:t>
      </w:r>
      <w:r w:rsidRPr="004D72D9">
        <w:rPr>
          <w:rFonts w:cs="Times New Roman"/>
          <w:color w:val="000000"/>
          <w:sz w:val="28"/>
          <w:szCs w:val="28"/>
          <w:lang w:val="en-US"/>
        </w:rPr>
        <w:t>NPV</w:t>
      </w:r>
      <w:r w:rsidR="00EF4CF4">
        <w:rPr>
          <w:rFonts w:cs="Times New Roman"/>
          <w:color w:val="000000"/>
          <w:sz w:val="28"/>
          <w:szCs w:val="28"/>
        </w:rPr>
        <w:t>, ЧДД)</w:t>
      </w:r>
      <w:r w:rsidRPr="004D72D9">
        <w:rPr>
          <w:rFonts w:cs="Times New Roman"/>
          <w:color w:val="000000"/>
          <w:sz w:val="28"/>
          <w:szCs w:val="28"/>
        </w:rPr>
        <w:t xml:space="preserve"> инвестиционного проекта показывает эффект (выигрыш) инвестора, приведенный во времени к началу расчетного периода. Выигрыш определяется в сравнении с нормативным приростом денежных средств на уровне базовой ставки. </w:t>
      </w:r>
    </w:p>
    <w:p w:rsidR="004D72D9" w:rsidRPr="004D72D9" w:rsidRDefault="004D72D9" w:rsidP="0035170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D72D9" w:rsidRDefault="004D72D9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C3D" w:rsidRDefault="00DC4C3D" w:rsidP="003517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4C3D" w:rsidRDefault="00DC4C3D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30">
        <w:rPr>
          <w:rFonts w:ascii="Times New Roman" w:hAnsi="Times New Roman" w:cs="Times New Roman"/>
          <w:b/>
          <w:sz w:val="28"/>
          <w:szCs w:val="28"/>
        </w:rPr>
        <w:lastRenderedPageBreak/>
        <w:t>Тест</w:t>
      </w:r>
    </w:p>
    <w:p w:rsidR="00DC4C3D" w:rsidRPr="00DC4C3D" w:rsidRDefault="00DC4C3D" w:rsidP="00351709">
      <w:pPr>
        <w:shd w:val="clear" w:color="auto" w:fill="FFFFFF"/>
        <w:tabs>
          <w:tab w:val="left" w:pos="531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>1.</w:t>
      </w:r>
      <w:r w:rsidR="00EF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Документы, предполагающие долговые обязательства эмитента перед владельцами данного вида бумаг на возврат номинальной стоимости и процентов в оговоренный срок.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Акции          Б.-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Финансовый фьючерс             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2. </w:t>
      </w:r>
      <w:r w:rsidRP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Долевые ценные бумаги, закрепляющие права ее владельцев – акционеров на получение части прибыли от деятельности данного акционерного общества в том числе в виде</w:t>
      </w:r>
      <w:r w:rsidR="0013710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hyperlink r:id="rId9" w:tooltip="дивиденды по акциям это?" w:history="1">
        <w:r w:rsidRPr="00DC4C3D">
          <w:rPr>
            <w:rFonts w:ascii="Times New Roman" w:eastAsia="Times New Roman" w:hAnsi="Times New Roman" w:cs="Times New Roman"/>
            <w:color w:val="222222"/>
            <w:sz w:val="28"/>
            <w:szCs w:val="28"/>
            <w:u w:val="single"/>
          </w:rPr>
          <w:t>дивидендов</w:t>
        </w:r>
      </w:hyperlink>
      <w:r w:rsidRPr="00DC4C3D">
        <w:rPr>
          <w:rFonts w:ascii="Times New Roman" w:eastAsia="Times New Roman" w:hAnsi="Times New Roman" w:cs="Times New Roman"/>
          <w:color w:val="222222"/>
          <w:sz w:val="28"/>
          <w:szCs w:val="28"/>
        </w:rPr>
        <w:t>, а также право на управление политикой (в том числе политикой дивидендной) компании и получение доли имущества при ликвидации.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Акции          Б.-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Финансовый фьючерс             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Контракт, по которому инвестор, заключающий его, берет на себя обязательство по истечении определенного срока продать своему контрагенту (или купить у него) определенное количество биржевого товара (или финансовых инструментов) по обусловленной цене.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Акции          Б.-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Финансовый фьючерс             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DC4C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Совокупность инвестиционных вложений</w:t>
      </w:r>
      <w:r w:rsidR="00C12C3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10" w:tooltip="Юридическое лицо" w:history="1">
        <w:r w:rsidRPr="00DC4C3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юридического</w:t>
        </w:r>
      </w:hyperlink>
      <w:r w:rsidR="00C12C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C4C3D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C12C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1" w:tooltip="Физическое лицо" w:history="1">
        <w:r w:rsidRPr="00DC4C3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физического</w:t>
        </w:r>
      </w:hyperlink>
      <w:r w:rsidR="00C12C38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DC4C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лица.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Акции          Б.-</w:t>
      </w:r>
      <w:r w:rsidRPr="00DC4C3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Портфель</w:t>
      </w:r>
      <w:r w:rsidR="00C12C3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           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pStyle w:val="10"/>
        <w:shd w:val="clear" w:color="auto" w:fill="auto"/>
        <w:spacing w:line="240" w:lineRule="auto"/>
        <w:ind w:right="40" w:firstLine="0"/>
        <w:jc w:val="both"/>
        <w:rPr>
          <w:rFonts w:cs="Times New Roman"/>
          <w:color w:val="000000"/>
          <w:sz w:val="28"/>
          <w:szCs w:val="28"/>
        </w:rPr>
      </w:pPr>
      <w:r w:rsidRPr="00DC4C3D">
        <w:rPr>
          <w:rFonts w:cs="Times New Roman"/>
          <w:b/>
          <w:color w:val="222222"/>
          <w:sz w:val="28"/>
          <w:szCs w:val="28"/>
        </w:rPr>
        <w:t>5. П</w:t>
      </w:r>
      <w:r w:rsidRPr="00DC4C3D">
        <w:rPr>
          <w:rFonts w:cs="Times New Roman"/>
          <w:color w:val="000000"/>
          <w:sz w:val="28"/>
          <w:szCs w:val="28"/>
        </w:rPr>
        <w:t xml:space="preserve">оказывает эффект (выигрыш) инвестора, приведенный во времени к началу расчетного периода. Выигрыш определяется в сравнении с нормативным приростом денежных средств на уровне базовой ставки. 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</w:rPr>
        <w:t>Чистая текущая стоимость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Б.-</w:t>
      </w:r>
      <w:r w:rsidRPr="00DC4C3D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Инвестиции</w:t>
      </w:r>
      <w:r w:rsidR="00C12C3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          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C3D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C12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Письменное договорное обязательство, составленное в установленной законом форме и дающее его владельцу безусловное право требовать по наступлению конца срока с лица, выдавшего обязательство, уплаты оговоренной в нем денежной суммы.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Акции          Б.-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Вексель             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pStyle w:val="10"/>
        <w:shd w:val="clear" w:color="auto" w:fill="auto"/>
        <w:spacing w:line="240" w:lineRule="auto"/>
        <w:ind w:right="40" w:firstLine="0"/>
        <w:jc w:val="both"/>
        <w:rPr>
          <w:rFonts w:cs="Times New Roman"/>
          <w:color w:val="000000"/>
          <w:sz w:val="28"/>
          <w:szCs w:val="28"/>
        </w:rPr>
      </w:pPr>
      <w:r w:rsidRPr="00DC4C3D">
        <w:rPr>
          <w:rFonts w:cs="Times New Roman"/>
          <w:color w:val="000000"/>
          <w:sz w:val="28"/>
          <w:szCs w:val="28"/>
        </w:rPr>
        <w:t xml:space="preserve">7. </w:t>
      </w:r>
      <w:r w:rsidRPr="00DC4C3D">
        <w:rPr>
          <w:rFonts w:cs="Times New Roman"/>
          <w:sz w:val="28"/>
          <w:szCs w:val="28"/>
        </w:rPr>
        <w:t>Ссуда в денежной форме или товарной форме на условиях возвратности и обычно с уплатой процентов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hAnsi="Times New Roman" w:cs="Times New Roman"/>
          <w:b/>
          <w:sz w:val="28"/>
          <w:szCs w:val="28"/>
        </w:rPr>
        <w:t xml:space="preserve">А.-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Кредит          Б.-</w:t>
      </w:r>
      <w:r w:rsidRPr="00DC4C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Вексель             В.- </w:t>
      </w: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Облигации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CCCCCC"/>
        </w:rPr>
      </w:pPr>
      <w:r w:rsidRPr="00DC4C3D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C12C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Денежные средства и иные активы, вкладываемые их владельцем (инвестором) в </w:t>
      </w:r>
      <w:proofErr w:type="gramStart"/>
      <w:r w:rsidRP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либо</w:t>
      </w:r>
      <w:proofErr w:type="gramEnd"/>
      <w:r w:rsidRPr="00DC4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коммерческое предприятие, финансовые инструменты и другие объекты на заранее оговоренных условиях с целью получения прибыли.</w:t>
      </w:r>
    </w:p>
    <w:p w:rsidR="00DC4C3D" w:rsidRPr="00DC4C3D" w:rsidRDefault="00DC4C3D" w:rsidP="00351709">
      <w:pPr>
        <w:pStyle w:val="10"/>
        <w:shd w:val="clear" w:color="auto" w:fill="auto"/>
        <w:spacing w:line="240" w:lineRule="auto"/>
        <w:ind w:right="40" w:firstLine="0"/>
        <w:jc w:val="both"/>
        <w:rPr>
          <w:rFonts w:cs="Times New Roman"/>
          <w:color w:val="000000"/>
          <w:sz w:val="28"/>
          <w:szCs w:val="28"/>
        </w:rPr>
      </w:pPr>
      <w:r w:rsidRPr="00DC4C3D">
        <w:rPr>
          <w:rFonts w:cs="Times New Roman"/>
          <w:b/>
          <w:sz w:val="28"/>
          <w:szCs w:val="28"/>
        </w:rPr>
        <w:t xml:space="preserve">А.- </w:t>
      </w:r>
      <w:r w:rsidRPr="00DC4C3D">
        <w:rPr>
          <w:rFonts w:cs="Times New Roman"/>
          <w:b/>
          <w:color w:val="222222"/>
          <w:sz w:val="28"/>
          <w:szCs w:val="28"/>
        </w:rPr>
        <w:t>Дивиденды          Б.-</w:t>
      </w:r>
      <w:r w:rsidRPr="00DC4C3D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Инвестиции             В.- </w:t>
      </w:r>
      <w:r w:rsidRPr="00DC4C3D">
        <w:rPr>
          <w:rFonts w:cs="Times New Roman"/>
          <w:b/>
          <w:color w:val="222222"/>
          <w:sz w:val="28"/>
          <w:szCs w:val="28"/>
        </w:rPr>
        <w:t>Кредитные обязательства</w:t>
      </w:r>
    </w:p>
    <w:p w:rsidR="00351709" w:rsidRDefault="00351709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Ответы</w:t>
      </w:r>
    </w:p>
    <w:p w:rsidR="00351709" w:rsidRDefault="00351709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sectPr w:rsidR="00351709" w:rsidSect="00DC4C3D"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1.в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2.а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3.б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4.б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5.а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6.б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7.а</w:t>
      </w:r>
    </w:p>
    <w:p w:rsidR="00DC4C3D" w:rsidRPr="00DC4C3D" w:rsidRDefault="00DC4C3D" w:rsidP="00351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C4C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8.б</w:t>
      </w:r>
    </w:p>
    <w:p w:rsidR="00351709" w:rsidRDefault="00351709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51709" w:rsidSect="00351709">
          <w:type w:val="continuous"/>
          <w:pgSz w:w="11906" w:h="16838"/>
          <w:pgMar w:top="1134" w:right="567" w:bottom="1134" w:left="1701" w:header="709" w:footer="709" w:gutter="0"/>
          <w:cols w:num="2" w:space="708"/>
          <w:titlePg/>
          <w:docGrid w:linePitch="360"/>
        </w:sectPr>
      </w:pPr>
    </w:p>
    <w:p w:rsidR="00DC4C3D" w:rsidRPr="00B23B76" w:rsidRDefault="00DC4C3D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2D9" w:rsidRDefault="004D72D9" w:rsidP="00351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9E7" w:rsidRPr="00787F1C" w:rsidRDefault="00F41A53" w:rsidP="00351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87F1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1A53" w:rsidRPr="00787F1C" w:rsidRDefault="00F41A53" w:rsidP="0035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F1C" w:rsidRPr="00787F1C" w:rsidRDefault="00233F1C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этап</w:t>
      </w:r>
    </w:p>
    <w:p w:rsidR="004D6E46" w:rsidRPr="00787F1C" w:rsidRDefault="004D6E46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F1C">
        <w:rPr>
          <w:rFonts w:ascii="Times New Roman" w:hAnsi="Times New Roman" w:cs="Times New Roman"/>
          <w:b/>
          <w:sz w:val="32"/>
          <w:szCs w:val="32"/>
        </w:rPr>
        <w:t>Задание для разработки и расчета инвестиционного проекта</w:t>
      </w:r>
    </w:p>
    <w:p w:rsidR="004D6E46" w:rsidRDefault="004D6E46" w:rsidP="00351709">
      <w:pPr>
        <w:pStyle w:val="2"/>
        <w:shd w:val="clear" w:color="auto" w:fill="auto"/>
        <w:tabs>
          <w:tab w:val="left" w:pos="1090"/>
        </w:tabs>
        <w:spacing w:line="240" w:lineRule="auto"/>
        <w:ind w:firstLine="0"/>
        <w:jc w:val="both"/>
        <w:rPr>
          <w:i/>
          <w:color w:val="000000"/>
          <w:sz w:val="28"/>
          <w:szCs w:val="28"/>
        </w:rPr>
      </w:pPr>
    </w:p>
    <w:p w:rsidR="004D6E46" w:rsidRDefault="004D6E46" w:rsidP="00351709">
      <w:pPr>
        <w:pStyle w:val="2"/>
        <w:shd w:val="clear" w:color="auto" w:fill="auto"/>
        <w:tabs>
          <w:tab w:val="left" w:pos="109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D6E46">
        <w:rPr>
          <w:color w:val="000000"/>
          <w:sz w:val="28"/>
          <w:szCs w:val="28"/>
        </w:rPr>
        <w:t xml:space="preserve">Известно, что для финансирования инвестиционного проекта предприятие получило кредит (Кс) в Х тыс. </w:t>
      </w:r>
      <w:proofErr w:type="spellStart"/>
      <w:r w:rsidRPr="004D6E46">
        <w:rPr>
          <w:color w:val="000000"/>
          <w:sz w:val="28"/>
          <w:szCs w:val="28"/>
        </w:rPr>
        <w:t>у.д.е</w:t>
      </w:r>
      <w:proofErr w:type="spellEnd"/>
      <w:r w:rsidRPr="004D6E46">
        <w:rPr>
          <w:color w:val="000000"/>
          <w:sz w:val="28"/>
          <w:szCs w:val="28"/>
        </w:rPr>
        <w:t>. Кредит выдается на 2 года (Тс) под 10% годовых (</w:t>
      </w:r>
      <w:proofErr w:type="spellStart"/>
      <w:r w:rsidRPr="004D6E46">
        <w:rPr>
          <w:color w:val="000000"/>
          <w:sz w:val="28"/>
          <w:szCs w:val="28"/>
        </w:rPr>
        <w:t>Ес</w:t>
      </w:r>
      <w:proofErr w:type="spellEnd"/>
      <w:r w:rsidRPr="004D6E46">
        <w:rPr>
          <w:color w:val="000000"/>
          <w:sz w:val="28"/>
          <w:szCs w:val="28"/>
        </w:rPr>
        <w:t>). Схема погашения – равными платежами основного долга ежегодно плюс проценты. Инвестиция обеспечивает ежегодный постоянный доход (Д</w:t>
      </w:r>
      <w:r w:rsidRPr="004D6E46">
        <w:rPr>
          <w:color w:val="000000"/>
          <w:sz w:val="28"/>
          <w:szCs w:val="28"/>
          <w:lang w:val="en-US"/>
        </w:rPr>
        <w:t>t</w:t>
      </w:r>
      <w:r w:rsidRPr="004D6E46">
        <w:rPr>
          <w:color w:val="000000"/>
          <w:sz w:val="28"/>
          <w:szCs w:val="28"/>
        </w:rPr>
        <w:t xml:space="preserve">) в 90 тыс. </w:t>
      </w:r>
      <w:proofErr w:type="spellStart"/>
      <w:r w:rsidRPr="004D6E46">
        <w:rPr>
          <w:color w:val="000000"/>
          <w:sz w:val="28"/>
          <w:szCs w:val="28"/>
        </w:rPr>
        <w:t>у.д.е</w:t>
      </w:r>
      <w:proofErr w:type="spellEnd"/>
      <w:r w:rsidRPr="004D6E46">
        <w:rPr>
          <w:color w:val="000000"/>
          <w:sz w:val="28"/>
          <w:szCs w:val="28"/>
        </w:rPr>
        <w:t xml:space="preserve">. Ставка дисконтирования </w:t>
      </w:r>
      <w:r w:rsidRPr="004D6E46">
        <w:rPr>
          <w:color w:val="000000"/>
          <w:sz w:val="28"/>
          <w:szCs w:val="28"/>
          <w:lang w:val="en-US"/>
        </w:rPr>
        <w:t>E</w:t>
      </w:r>
      <w:r w:rsidRPr="004D6E46">
        <w:rPr>
          <w:color w:val="000000"/>
          <w:sz w:val="28"/>
          <w:szCs w:val="28"/>
        </w:rPr>
        <w:t xml:space="preserve">= 15%. Расчетный период </w:t>
      </w:r>
      <w:r w:rsidRPr="004D6E46">
        <w:rPr>
          <w:color w:val="000000"/>
          <w:sz w:val="28"/>
          <w:szCs w:val="28"/>
          <w:lang w:val="en-US"/>
        </w:rPr>
        <w:t>T</w:t>
      </w:r>
      <w:r w:rsidRPr="004D6E46">
        <w:rPr>
          <w:color w:val="000000"/>
          <w:sz w:val="28"/>
          <w:szCs w:val="28"/>
        </w:rPr>
        <w:t>= 2 года.</w:t>
      </w:r>
    </w:p>
    <w:p w:rsidR="00787F1C" w:rsidRPr="004D6E46" w:rsidRDefault="00787F1C" w:rsidP="00351709">
      <w:pPr>
        <w:pStyle w:val="2"/>
        <w:shd w:val="clear" w:color="auto" w:fill="auto"/>
        <w:tabs>
          <w:tab w:val="left" w:pos="109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C4C3D" w:rsidRPr="00787F1C" w:rsidRDefault="00787F1C" w:rsidP="0035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F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Стартовые инвестиции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6"/>
        <w:gridCol w:w="3197"/>
        <w:gridCol w:w="3225"/>
      </w:tblGrid>
      <w:tr w:rsidR="004D6E46" w:rsidTr="004D6E46">
        <w:tc>
          <w:tcPr>
            <w:tcW w:w="3284" w:type="dxa"/>
          </w:tcPr>
          <w:p w:rsidR="004D6E46" w:rsidRPr="00787F1C" w:rsidRDefault="004D6E46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3285" w:type="dxa"/>
          </w:tcPr>
          <w:p w:rsidR="004D6E46" w:rsidRPr="00787F1C" w:rsidRDefault="004D6E46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  <w:tc>
          <w:tcPr>
            <w:tcW w:w="3285" w:type="dxa"/>
          </w:tcPr>
          <w:p w:rsidR="004D6E46" w:rsidRPr="00787F1C" w:rsidRDefault="004D6E46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Инвестиции, тыс. </w:t>
            </w:r>
            <w:proofErr w:type="spellStart"/>
            <w:r w:rsidRPr="00787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4D6E46" w:rsidTr="004D6E46">
        <w:tc>
          <w:tcPr>
            <w:tcW w:w="3284" w:type="dxa"/>
            <w:vMerge w:val="restart"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D6E46" w:rsidTr="004D6E46">
        <w:tc>
          <w:tcPr>
            <w:tcW w:w="3284" w:type="dxa"/>
            <w:vMerge/>
          </w:tcPr>
          <w:p w:rsidR="004D6E46" w:rsidRDefault="004D6E46" w:rsidP="003517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85" w:type="dxa"/>
          </w:tcPr>
          <w:p w:rsidR="004D6E46" w:rsidRDefault="004D6E46" w:rsidP="00351709">
            <w:pPr>
              <w:pStyle w:val="2"/>
              <w:shd w:val="clear" w:color="auto" w:fill="auto"/>
              <w:spacing w:line="240" w:lineRule="auto"/>
              <w:ind w:right="5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84141D" w:rsidRDefault="0084141D" w:rsidP="00351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1C" w:rsidRDefault="00787F1C" w:rsidP="00351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709" w:rsidRDefault="00351709" w:rsidP="00351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709" w:rsidRDefault="00351709" w:rsidP="00351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709" w:rsidRDefault="00351709" w:rsidP="00351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709" w:rsidRDefault="00351709" w:rsidP="00351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7F1C" w:rsidRPr="00787F1C" w:rsidRDefault="00787F1C" w:rsidP="00351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F1C">
        <w:rPr>
          <w:rFonts w:ascii="Times New Roman" w:eastAsia="Times New Roman" w:hAnsi="Times New Roman" w:cs="Times New Roman"/>
          <w:b/>
          <w:sz w:val="28"/>
          <w:szCs w:val="28"/>
        </w:rPr>
        <w:t>Денежные потоки по годам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4"/>
        <w:gridCol w:w="1394"/>
        <w:gridCol w:w="1366"/>
        <w:gridCol w:w="1366"/>
        <w:gridCol w:w="1366"/>
        <w:gridCol w:w="1366"/>
        <w:gridCol w:w="1366"/>
      </w:tblGrid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Номер варианта</w:t>
            </w:r>
          </w:p>
        </w:tc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Проект</w:t>
            </w:r>
          </w:p>
        </w:tc>
        <w:tc>
          <w:tcPr>
            <w:tcW w:w="7040" w:type="dxa"/>
            <w:gridSpan w:val="5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Годы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8" w:type="dxa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7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8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  <w:rPr>
                <w:b/>
              </w:rPr>
            </w:pPr>
            <w:r w:rsidRPr="00810E73">
              <w:rPr>
                <w:b/>
              </w:rPr>
              <w:t>3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26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  <w:vAlign w:val="center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  <w:vAlign w:val="center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16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7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 w:val="restart"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48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16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12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52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25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 w:val="restart"/>
          </w:tcPr>
          <w:p w:rsidR="00810E73" w:rsidRPr="00810E73" w:rsidRDefault="00810E73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07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24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23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787F1C" w:rsidRPr="00810E73" w:rsidTr="00810E73">
        <w:trPr>
          <w:jc w:val="center"/>
        </w:trPr>
        <w:tc>
          <w:tcPr>
            <w:tcW w:w="1407" w:type="dxa"/>
            <w:vMerge/>
          </w:tcPr>
          <w:p w:rsidR="00787F1C" w:rsidRPr="00810E73" w:rsidRDefault="00787F1C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30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21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14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7</w:t>
            </w:r>
          </w:p>
        </w:tc>
        <w:tc>
          <w:tcPr>
            <w:tcW w:w="1408" w:type="dxa"/>
          </w:tcPr>
          <w:p w:rsidR="00787F1C" w:rsidRPr="00810E73" w:rsidRDefault="00787F1C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 w:val="restart"/>
          </w:tcPr>
          <w:p w:rsidR="00810E73" w:rsidRPr="00810E73" w:rsidRDefault="00810E73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10E7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07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А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10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5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3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/>
          </w:tcPr>
          <w:p w:rsidR="00810E73" w:rsidRPr="00810E73" w:rsidRDefault="00810E73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Б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13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9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</w:t>
            </w:r>
          </w:p>
        </w:tc>
      </w:tr>
      <w:tr w:rsidR="00810E73" w:rsidRPr="00810E73" w:rsidTr="00810E73">
        <w:trPr>
          <w:jc w:val="center"/>
        </w:trPr>
        <w:tc>
          <w:tcPr>
            <w:tcW w:w="1407" w:type="dxa"/>
            <w:vMerge/>
          </w:tcPr>
          <w:p w:rsidR="00810E73" w:rsidRPr="00810E73" w:rsidRDefault="00810E73" w:rsidP="0035170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В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20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15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11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4</w:t>
            </w:r>
          </w:p>
        </w:tc>
        <w:tc>
          <w:tcPr>
            <w:tcW w:w="1408" w:type="dxa"/>
          </w:tcPr>
          <w:p w:rsidR="00810E73" w:rsidRPr="00810E73" w:rsidRDefault="00810E73" w:rsidP="00351709">
            <w:pPr>
              <w:pStyle w:val="2"/>
              <w:shd w:val="clear" w:color="auto" w:fill="auto"/>
              <w:spacing w:line="240" w:lineRule="auto"/>
              <w:ind w:firstLine="0"/>
            </w:pPr>
            <w:r w:rsidRPr="00810E73">
              <w:t>0</w:t>
            </w:r>
          </w:p>
        </w:tc>
      </w:tr>
    </w:tbl>
    <w:p w:rsidR="00787F1C" w:rsidRDefault="00787F1C" w:rsidP="00137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0E73" w:rsidRDefault="008C15F0" w:rsidP="001371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расчета инвестиционного проекта</w:t>
      </w:r>
    </w:p>
    <w:p w:rsidR="00810E73" w:rsidRPr="00810E73" w:rsidRDefault="00810E73" w:rsidP="00351709">
      <w:pPr>
        <w:pStyle w:val="2"/>
        <w:shd w:val="clear" w:color="auto" w:fill="auto"/>
        <w:tabs>
          <w:tab w:val="left" w:pos="1090"/>
        </w:tabs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10E73">
        <w:rPr>
          <w:color w:val="000000"/>
          <w:sz w:val="28"/>
          <w:szCs w:val="28"/>
        </w:rPr>
        <w:t xml:space="preserve">Ежегодные платежи за кредит </w:t>
      </w:r>
      <w:proofErr w:type="gramStart"/>
      <w:r w:rsidRPr="00810E73">
        <w:rPr>
          <w:color w:val="000000"/>
          <w:sz w:val="28"/>
          <w:szCs w:val="28"/>
        </w:rPr>
        <w:t xml:space="preserve">определим </w:t>
      </w:r>
      <w:r w:rsidRPr="00810E73">
        <w:rPr>
          <w:i/>
          <w:color w:val="000000"/>
          <w:sz w:val="28"/>
          <w:szCs w:val="28"/>
        </w:rPr>
        <w:t xml:space="preserve"> </w:t>
      </w:r>
      <w:r w:rsidRPr="00810E73">
        <w:rPr>
          <w:color w:val="000000"/>
          <w:sz w:val="28"/>
          <w:szCs w:val="28"/>
        </w:rPr>
        <w:t>с</w:t>
      </w:r>
      <w:proofErr w:type="gramEnd"/>
      <w:r w:rsidRPr="00810E73">
        <w:rPr>
          <w:color w:val="000000"/>
          <w:sz w:val="28"/>
          <w:szCs w:val="28"/>
        </w:rPr>
        <w:t xml:space="preserve"> помощью следующих формул: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810E73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>
            <v:imagedata r:id="rId13" o:title=""/>
          </v:shape>
          <o:OLEObject Type="Embed" ProgID="Equation.DSMT4" ShapeID="_x0000_i1025" DrawAspect="Content" ObjectID="_1648994785" r:id="rId14"/>
        </w:object>
      </w: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(1.1)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>Ежегодные платежи за кредит с учетом п</w:t>
      </w:r>
      <w:r>
        <w:rPr>
          <w:rFonts w:ascii="Times New Roman" w:hAnsi="Times New Roman" w:cs="Times New Roman"/>
          <w:sz w:val="28"/>
          <w:szCs w:val="28"/>
        </w:rPr>
        <w:t>роцентов определяем по формуле 1.2, с учетом формулы 1</w:t>
      </w:r>
      <w:r w:rsidRPr="00810E73">
        <w:rPr>
          <w:rFonts w:ascii="Times New Roman" w:hAnsi="Times New Roman" w:cs="Times New Roman"/>
          <w:sz w:val="28"/>
          <w:szCs w:val="28"/>
        </w:rPr>
        <w:t>.3: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10E73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26" type="#_x0000_t75" style="width:90.75pt;height:15.75pt" o:ole="">
            <v:imagedata r:id="rId15" o:title=""/>
          </v:shape>
          <o:OLEObject Type="Embed" ProgID="Equation.DSMT4" ShapeID="_x0000_i1026" DrawAspect="Content" ObjectID="_1648994786" r:id="rId16"/>
        </w:object>
      </w:r>
      <w:proofErr w:type="gramStart"/>
      <w:r w:rsidRPr="00810E7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10E7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(1</w:t>
      </w:r>
      <w:r w:rsidRPr="00810E73">
        <w:rPr>
          <w:rFonts w:ascii="Times New Roman" w:hAnsi="Times New Roman" w:cs="Times New Roman"/>
          <w:sz w:val="28"/>
          <w:szCs w:val="28"/>
        </w:rPr>
        <w:t xml:space="preserve">.2)                                                                                        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>где: П</w:t>
      </w:r>
      <w:r w:rsidRPr="00810E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810E73">
        <w:rPr>
          <w:rFonts w:ascii="Times New Roman" w:hAnsi="Times New Roman" w:cs="Times New Roman"/>
          <w:sz w:val="28"/>
          <w:szCs w:val="28"/>
        </w:rPr>
        <w:t xml:space="preserve"> ежегодный платеж по ссуде;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  <w:lang w:val="en-US"/>
        </w:rPr>
        <w:t>Rt</w:t>
      </w:r>
      <w:r w:rsidRPr="0081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810E73">
        <w:rPr>
          <w:rFonts w:ascii="Times New Roman" w:hAnsi="Times New Roman" w:cs="Times New Roman"/>
          <w:sz w:val="28"/>
          <w:szCs w:val="28"/>
        </w:rPr>
        <w:t xml:space="preserve"> ежегодное погашение основного долга;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Ес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810E73">
        <w:rPr>
          <w:rFonts w:ascii="Times New Roman" w:hAnsi="Times New Roman" w:cs="Times New Roman"/>
          <w:sz w:val="28"/>
          <w:szCs w:val="28"/>
        </w:rPr>
        <w:t xml:space="preserve"> ставка по ссуде, отн. ед.;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>Δ</w:t>
      </w:r>
      <w:r w:rsidRPr="00810E73">
        <w:rPr>
          <w:rFonts w:ascii="Times New Roman" w:hAnsi="Times New Roman" w:cs="Times New Roman"/>
          <w:sz w:val="28"/>
          <w:szCs w:val="28"/>
          <w:lang w:val="en-US"/>
        </w:rPr>
        <w:t>Kt</w:t>
      </w:r>
      <w:r w:rsidRPr="00810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—</w:t>
      </w:r>
      <w:r w:rsidRPr="00810E73">
        <w:rPr>
          <w:rFonts w:ascii="Times New Roman" w:hAnsi="Times New Roman" w:cs="Times New Roman"/>
          <w:sz w:val="28"/>
          <w:szCs w:val="28"/>
        </w:rPr>
        <w:t xml:space="preserve"> остаток кредита в год  </w:t>
      </w:r>
      <w:r w:rsidRPr="00810E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E73">
        <w:rPr>
          <w:rFonts w:ascii="Times New Roman" w:hAnsi="Times New Roman" w:cs="Times New Roman"/>
          <w:sz w:val="28"/>
          <w:szCs w:val="28"/>
        </w:rPr>
        <w:t>.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Остаток кредита в год </w:t>
      </w:r>
      <w:r w:rsidRPr="00810E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E73">
        <w:rPr>
          <w:rFonts w:ascii="Times New Roman" w:hAnsi="Times New Roman" w:cs="Times New Roman"/>
          <w:sz w:val="28"/>
          <w:szCs w:val="28"/>
        </w:rPr>
        <w:t>: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0E73">
        <w:rPr>
          <w:rFonts w:ascii="Times New Roman" w:hAnsi="Times New Roman" w:cs="Times New Roman"/>
          <w:position w:val="-10"/>
          <w:sz w:val="28"/>
          <w:szCs w:val="28"/>
        </w:rPr>
        <w:object w:dxaOrig="1880" w:dyaOrig="320">
          <v:shape id="_x0000_i1027" type="#_x0000_t75" style="width:93.75pt;height:15.75pt" o:ole="">
            <v:imagedata r:id="rId17" o:title=""/>
          </v:shape>
          <o:OLEObject Type="Embed" ProgID="Equation.DSMT4" ShapeID="_x0000_i1027" DrawAspect="Content" ObjectID="_1648994787" r:id="rId18"/>
        </w:object>
      </w: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(1</w:t>
      </w:r>
      <w:r w:rsidRPr="00810E73">
        <w:rPr>
          <w:rFonts w:ascii="Times New Roman" w:hAnsi="Times New Roman" w:cs="Times New Roman"/>
          <w:sz w:val="28"/>
          <w:szCs w:val="28"/>
        </w:rPr>
        <w:t xml:space="preserve">.3)                                                                                               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lastRenderedPageBreak/>
        <w:t xml:space="preserve">Применяя данные выражения  определяем ежегодные платежи за кредит с учетом процентов:  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10E73">
        <w:rPr>
          <w:rFonts w:ascii="Times New Roman" w:hAnsi="Times New Roman" w:cs="Times New Roman"/>
          <w:position w:val="-10"/>
          <w:sz w:val="28"/>
          <w:szCs w:val="28"/>
        </w:rPr>
        <w:object w:dxaOrig="2820" w:dyaOrig="320">
          <v:shape id="_x0000_i1028" type="#_x0000_t75" style="width:141pt;height:15.75pt" o:ole="">
            <v:imagedata r:id="rId19" o:title=""/>
          </v:shape>
          <o:OLEObject Type="Embed" ProgID="Equation.DSMT4" ShapeID="_x0000_i1028" DrawAspect="Content" ObjectID="_1648994788" r:id="rId20"/>
        </w:object>
      </w:r>
      <w:r w:rsidRPr="00810E7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(1</w:t>
      </w:r>
      <w:r w:rsidRPr="00810E73">
        <w:rPr>
          <w:rFonts w:ascii="Times New Roman" w:hAnsi="Times New Roman" w:cs="Times New Roman"/>
          <w:sz w:val="28"/>
          <w:szCs w:val="28"/>
        </w:rPr>
        <w:t xml:space="preserve">.4)                                                                                 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0E7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Пример: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В первый год выплаты составят: 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E73">
        <w:rPr>
          <w:rFonts w:ascii="Times New Roman" w:hAnsi="Times New Roman" w:cs="Times New Roman"/>
          <w:color w:val="000000" w:themeColor="text1"/>
          <w:sz w:val="28"/>
          <w:szCs w:val="28"/>
        </w:rPr>
        <w:t>Пс1= 75 + 0,1(150-75(1-1))=90 тыс. у.д.е.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второй год: 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E73">
        <w:rPr>
          <w:rFonts w:ascii="Times New Roman" w:hAnsi="Times New Roman" w:cs="Times New Roman"/>
          <w:color w:val="000000" w:themeColor="text1"/>
          <w:sz w:val="28"/>
          <w:szCs w:val="28"/>
        </w:rPr>
        <w:t>Пс2 = 75 + 0,1(150-75) = 82,5 тыс. у.д.е.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>Чистый дисконтирован</w:t>
      </w:r>
      <w:r>
        <w:rPr>
          <w:rFonts w:ascii="Times New Roman" w:hAnsi="Times New Roman" w:cs="Times New Roman"/>
          <w:sz w:val="28"/>
          <w:szCs w:val="28"/>
        </w:rPr>
        <w:t>ный доход определим по формуле 1</w:t>
      </w:r>
      <w:r w:rsidRPr="00810E73">
        <w:rPr>
          <w:rFonts w:ascii="Times New Roman" w:hAnsi="Times New Roman" w:cs="Times New Roman"/>
          <w:sz w:val="28"/>
          <w:szCs w:val="28"/>
        </w:rPr>
        <w:t>.5.: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0E73">
        <w:rPr>
          <w:rFonts w:ascii="Times New Roman" w:hAnsi="Times New Roman" w:cs="Times New Roman"/>
          <w:position w:val="-28"/>
          <w:sz w:val="28"/>
          <w:szCs w:val="28"/>
        </w:rPr>
        <w:object w:dxaOrig="5600" w:dyaOrig="680">
          <v:shape id="_x0000_i1029" type="#_x0000_t75" style="width:279.75pt;height:33.75pt" o:ole="">
            <v:imagedata r:id="rId21" o:title=""/>
          </v:shape>
          <o:OLEObject Type="Embed" ProgID="Equation.DSMT4" ShapeID="_x0000_i1029" DrawAspect="Content" ObjectID="_1648994789" r:id="rId22"/>
        </w:object>
      </w:r>
      <w:r w:rsidRPr="00810E7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(1</w:t>
      </w:r>
      <w:r w:rsidRPr="00810E73">
        <w:rPr>
          <w:rFonts w:ascii="Times New Roman" w:hAnsi="Times New Roman" w:cs="Times New Roman"/>
          <w:sz w:val="28"/>
          <w:szCs w:val="28"/>
        </w:rPr>
        <w:t xml:space="preserve">.5)     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0E73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Пример: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1744">
        <w:rPr>
          <w:rFonts w:ascii="Times New Roman" w:hAnsi="Times New Roman" w:cs="Times New Roman"/>
          <w:position w:val="-28"/>
          <w:sz w:val="28"/>
          <w:szCs w:val="28"/>
        </w:rPr>
        <w:object w:dxaOrig="5300" w:dyaOrig="660">
          <v:shape id="_x0000_i1030" type="#_x0000_t75" style="width:264.75pt;height:33pt" o:ole="">
            <v:imagedata r:id="rId23" o:title=""/>
          </v:shape>
          <o:OLEObject Type="Embed" ProgID="Equation.DSMT4" ShapeID="_x0000_i1030" DrawAspect="Content" ObjectID="_1648994790" r:id="rId24"/>
        </w:object>
      </w:r>
    </w:p>
    <w:p w:rsidR="00810E73" w:rsidRDefault="00810E73" w:rsidP="00351709">
      <w:pPr>
        <w:pStyle w:val="2"/>
        <w:shd w:val="clear" w:color="auto" w:fill="auto"/>
        <w:spacing w:line="240" w:lineRule="auto"/>
        <w:ind w:left="23" w:right="40" w:firstLine="709"/>
        <w:contextualSpacing/>
        <w:jc w:val="both"/>
        <w:rPr>
          <w:color w:val="000000"/>
          <w:sz w:val="28"/>
          <w:szCs w:val="28"/>
        </w:rPr>
      </w:pPr>
      <w:r w:rsidRPr="00361744">
        <w:rPr>
          <w:color w:val="000000"/>
          <w:sz w:val="28"/>
          <w:szCs w:val="28"/>
        </w:rPr>
        <w:t>При определении (</w:t>
      </w:r>
      <w:r w:rsidRPr="00361744">
        <w:rPr>
          <w:color w:val="000000"/>
          <w:sz w:val="28"/>
          <w:szCs w:val="28"/>
          <w:lang w:val="en-US"/>
        </w:rPr>
        <w:t>NPV</w:t>
      </w:r>
      <w:r w:rsidRPr="00361744">
        <w:rPr>
          <w:color w:val="000000"/>
          <w:sz w:val="28"/>
          <w:szCs w:val="28"/>
        </w:rPr>
        <w:t>, ЧДД), необходимо рассчитать коэффициент дисконтирования, он определяется по формуле:</w:t>
      </w:r>
    </w:p>
    <w:p w:rsidR="00361744" w:rsidRPr="00361744" w:rsidRDefault="00361744" w:rsidP="00351709">
      <w:pPr>
        <w:pStyle w:val="2"/>
        <w:shd w:val="clear" w:color="auto" w:fill="auto"/>
        <w:spacing w:line="240" w:lineRule="auto"/>
        <w:ind w:left="23" w:right="40" w:firstLine="709"/>
        <w:contextualSpacing/>
        <w:jc w:val="both"/>
        <w:rPr>
          <w:color w:val="000000"/>
          <w:sz w:val="28"/>
          <w:szCs w:val="28"/>
        </w:rPr>
      </w:pPr>
    </w:p>
    <w:p w:rsidR="00810E73" w:rsidRPr="00810E73" w:rsidRDefault="00810E73" w:rsidP="00351709">
      <w:pPr>
        <w:pStyle w:val="2"/>
        <w:shd w:val="clear" w:color="auto" w:fill="auto"/>
        <w:spacing w:line="240" w:lineRule="auto"/>
        <w:ind w:left="23" w:firstLine="709"/>
        <w:contextualSpacing/>
        <w:jc w:val="both"/>
        <w:rPr>
          <w:color w:val="000000"/>
          <w:sz w:val="28"/>
          <w:szCs w:val="28"/>
        </w:rPr>
      </w:pPr>
      <w:r w:rsidRPr="00810E73">
        <w:rPr>
          <w:color w:val="000000"/>
          <w:sz w:val="28"/>
          <w:szCs w:val="28"/>
        </w:rPr>
        <w:t>При разовой инвестиции: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10E73">
        <w:rPr>
          <w:rFonts w:ascii="Times New Roman" w:hAnsi="Times New Roman" w:cs="Times New Roman"/>
          <w:position w:val="-28"/>
          <w:sz w:val="28"/>
          <w:szCs w:val="28"/>
        </w:rPr>
        <w:object w:dxaOrig="2140" w:dyaOrig="680">
          <v:shape id="_x0000_i1031" type="#_x0000_t75" style="width:107.25pt;height:33.75pt" o:ole="">
            <v:imagedata r:id="rId25" o:title=""/>
          </v:shape>
          <o:OLEObject Type="Embed" ProgID="Equation.DSMT4" ShapeID="_x0000_i1031" DrawAspect="Content" ObjectID="_1648994791" r:id="rId26"/>
        </w:object>
      </w:r>
      <w:proofErr w:type="gramStart"/>
      <w:r w:rsidRPr="00810E73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810E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7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0E73">
        <w:rPr>
          <w:rFonts w:ascii="Times New Roman" w:hAnsi="Times New Roman" w:cs="Times New Roman"/>
          <w:sz w:val="28"/>
          <w:szCs w:val="28"/>
        </w:rPr>
        <w:t xml:space="preserve">           (</w:t>
      </w:r>
      <w:r w:rsidR="00361744">
        <w:rPr>
          <w:rFonts w:ascii="Times New Roman" w:hAnsi="Times New Roman" w:cs="Times New Roman"/>
          <w:sz w:val="28"/>
          <w:szCs w:val="28"/>
        </w:rPr>
        <w:t>1.6</w:t>
      </w:r>
      <w:r w:rsidRPr="00810E73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</w:t>
      </w:r>
    </w:p>
    <w:p w:rsidR="00810E73" w:rsidRDefault="00810E73" w:rsidP="00351709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10E73">
        <w:rPr>
          <w:color w:val="000000"/>
          <w:sz w:val="28"/>
          <w:szCs w:val="28"/>
        </w:rPr>
        <w:t xml:space="preserve">где </w:t>
      </w:r>
      <w:r w:rsidRPr="00810E73">
        <w:rPr>
          <w:rStyle w:val="BodytextItalic"/>
          <w:sz w:val="28"/>
          <w:szCs w:val="28"/>
        </w:rPr>
        <w:t>IS</w:t>
      </w:r>
      <w:r w:rsidRPr="00810E73">
        <w:rPr>
          <w:color w:val="000000"/>
          <w:sz w:val="28"/>
          <w:szCs w:val="28"/>
        </w:rPr>
        <w:t xml:space="preserve"> — стартовые инвестиции, у.д.е.</w:t>
      </w:r>
    </w:p>
    <w:p w:rsidR="00810E73" w:rsidRPr="00810E73" w:rsidRDefault="00810E73" w:rsidP="00351709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61744">
        <w:rPr>
          <w:b/>
          <w:color w:val="000000"/>
          <w:sz w:val="28"/>
          <w:szCs w:val="28"/>
        </w:rPr>
        <w:t>Условия:</w:t>
      </w:r>
      <w:r w:rsidRPr="00810E73">
        <w:rPr>
          <w:color w:val="000000"/>
          <w:sz w:val="28"/>
          <w:szCs w:val="28"/>
        </w:rPr>
        <w:t xml:space="preserve"> </w:t>
      </w:r>
      <w:r w:rsidRPr="00810E73">
        <w:rPr>
          <w:rStyle w:val="BodytextItalic"/>
          <w:sz w:val="28"/>
          <w:szCs w:val="28"/>
        </w:rPr>
        <w:t>NPV</w:t>
      </w:r>
      <w:r w:rsidRPr="00810E73">
        <w:rPr>
          <w:color w:val="000000"/>
          <w:sz w:val="28"/>
          <w:szCs w:val="28"/>
        </w:rPr>
        <w:t xml:space="preserve"> &gt; 0 — проект следует принять;</w:t>
      </w:r>
    </w:p>
    <w:p w:rsidR="00810E73" w:rsidRPr="00810E73" w:rsidRDefault="00810E73" w:rsidP="00351709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10E73">
        <w:rPr>
          <w:rStyle w:val="BodytextItalic"/>
          <w:sz w:val="28"/>
          <w:szCs w:val="28"/>
        </w:rPr>
        <w:t>NPV</w:t>
      </w:r>
      <w:r w:rsidRPr="00810E73">
        <w:rPr>
          <w:color w:val="000000"/>
          <w:sz w:val="28"/>
          <w:szCs w:val="28"/>
        </w:rPr>
        <w:t xml:space="preserve"> &lt; 0 — проект следует отвергнуть;</w:t>
      </w:r>
    </w:p>
    <w:p w:rsidR="00810E73" w:rsidRDefault="00810E73" w:rsidP="00351709">
      <w:pPr>
        <w:pStyle w:val="2"/>
        <w:shd w:val="clear" w:color="auto" w:fill="auto"/>
        <w:spacing w:line="240" w:lineRule="auto"/>
        <w:ind w:right="20" w:firstLine="709"/>
        <w:contextualSpacing/>
        <w:jc w:val="both"/>
        <w:rPr>
          <w:color w:val="000000"/>
          <w:sz w:val="28"/>
          <w:szCs w:val="28"/>
        </w:rPr>
      </w:pPr>
      <w:r w:rsidRPr="00810E73">
        <w:rPr>
          <w:rStyle w:val="BodytextItalic"/>
          <w:sz w:val="28"/>
          <w:szCs w:val="28"/>
        </w:rPr>
        <w:t>NPV</w:t>
      </w:r>
      <w:r w:rsidRPr="00810E73">
        <w:rPr>
          <w:color w:val="000000"/>
          <w:sz w:val="28"/>
          <w:szCs w:val="28"/>
        </w:rPr>
        <w:t xml:space="preserve"> = 0 — проект ни пр</w:t>
      </w:r>
      <w:r w:rsidR="00361744">
        <w:rPr>
          <w:color w:val="000000"/>
          <w:sz w:val="28"/>
          <w:szCs w:val="28"/>
        </w:rPr>
        <w:t>ибыльный, но и ни убыточный (лю</w:t>
      </w:r>
      <w:r w:rsidRPr="00810E73">
        <w:rPr>
          <w:color w:val="000000"/>
          <w:sz w:val="28"/>
          <w:szCs w:val="28"/>
        </w:rPr>
        <w:t>бое решение).</w:t>
      </w:r>
    </w:p>
    <w:p w:rsidR="00361744" w:rsidRDefault="00361744" w:rsidP="00351709">
      <w:pPr>
        <w:pStyle w:val="2"/>
        <w:shd w:val="clear" w:color="auto" w:fill="auto"/>
        <w:spacing w:line="240" w:lineRule="auto"/>
        <w:ind w:right="20" w:firstLine="709"/>
        <w:contextualSpacing/>
        <w:jc w:val="both"/>
        <w:rPr>
          <w:color w:val="000000"/>
          <w:sz w:val="28"/>
          <w:szCs w:val="28"/>
        </w:rPr>
      </w:pPr>
    </w:p>
    <w:p w:rsidR="00810E73" w:rsidRDefault="00810E73" w:rsidP="00351709">
      <w:pPr>
        <w:pStyle w:val="2"/>
        <w:shd w:val="clear" w:color="auto" w:fill="auto"/>
        <w:spacing w:line="240" w:lineRule="auto"/>
        <w:ind w:right="23" w:firstLine="709"/>
        <w:contextualSpacing/>
        <w:jc w:val="both"/>
        <w:rPr>
          <w:color w:val="000000"/>
          <w:sz w:val="28"/>
          <w:szCs w:val="28"/>
        </w:rPr>
      </w:pPr>
      <w:r w:rsidRPr="00810E73">
        <w:rPr>
          <w:color w:val="000000"/>
          <w:sz w:val="28"/>
          <w:szCs w:val="28"/>
        </w:rPr>
        <w:t>Если проект предполагает не разо</w:t>
      </w:r>
      <w:r w:rsidR="00361744">
        <w:rPr>
          <w:color w:val="000000"/>
          <w:sz w:val="28"/>
          <w:szCs w:val="28"/>
        </w:rPr>
        <w:t>вую инвестицию, а последователь</w:t>
      </w:r>
      <w:r w:rsidRPr="00810E73">
        <w:rPr>
          <w:color w:val="000000"/>
          <w:sz w:val="28"/>
          <w:szCs w:val="28"/>
        </w:rPr>
        <w:t xml:space="preserve">ное инвестирование финансовых ресурсов в течение нескольких </w:t>
      </w:r>
      <w:r w:rsidRPr="00810E73">
        <w:rPr>
          <w:rStyle w:val="BodytextItalic"/>
          <w:sz w:val="28"/>
          <w:szCs w:val="28"/>
        </w:rPr>
        <w:t>m</w:t>
      </w:r>
      <w:r w:rsidRPr="00810E73">
        <w:rPr>
          <w:color w:val="000000"/>
          <w:sz w:val="28"/>
          <w:szCs w:val="28"/>
        </w:rPr>
        <w:t xml:space="preserve"> лет, то:</w:t>
      </w:r>
    </w:p>
    <w:p w:rsidR="00361744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E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10E73">
        <w:rPr>
          <w:rFonts w:ascii="Times New Roman" w:hAnsi="Times New Roman" w:cs="Times New Roman"/>
          <w:position w:val="-30"/>
          <w:sz w:val="28"/>
          <w:szCs w:val="28"/>
        </w:rPr>
        <w:object w:dxaOrig="3100" w:dyaOrig="700">
          <v:shape id="_x0000_i1032" type="#_x0000_t75" style="width:155.25pt;height:35.25pt" o:ole="">
            <v:imagedata r:id="rId27" o:title=""/>
          </v:shape>
          <o:OLEObject Type="Embed" ProgID="Equation.DSMT4" ShapeID="_x0000_i1032" DrawAspect="Content" ObjectID="_1648994792" r:id="rId28"/>
        </w:object>
      </w:r>
      <w:r w:rsidRPr="00810E73">
        <w:rPr>
          <w:rFonts w:ascii="Times New Roman" w:hAnsi="Times New Roman" w:cs="Times New Roman"/>
          <w:sz w:val="28"/>
          <w:szCs w:val="28"/>
        </w:rPr>
        <w:t xml:space="preserve">     </w:t>
      </w:r>
      <w:r w:rsidR="003617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10E73">
        <w:rPr>
          <w:rFonts w:ascii="Times New Roman" w:hAnsi="Times New Roman" w:cs="Times New Roman"/>
          <w:sz w:val="28"/>
          <w:szCs w:val="28"/>
        </w:rPr>
        <w:t xml:space="preserve">       (</w:t>
      </w:r>
      <w:r w:rsidR="00361744">
        <w:rPr>
          <w:rFonts w:ascii="Times New Roman" w:hAnsi="Times New Roman" w:cs="Times New Roman"/>
          <w:sz w:val="28"/>
          <w:szCs w:val="28"/>
        </w:rPr>
        <w:t>1.7</w:t>
      </w:r>
      <w:r w:rsidRPr="00810E7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61744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E73">
        <w:rPr>
          <w:rStyle w:val="BodytextItalic"/>
          <w:rFonts w:eastAsiaTheme="minorEastAsia" w:cs="Times New Roman"/>
          <w:sz w:val="28"/>
          <w:szCs w:val="28"/>
        </w:rPr>
        <w:t>i</w:t>
      </w:r>
      <w:r w:rsidRPr="00810E73">
        <w:rPr>
          <w:rFonts w:ascii="Times New Roman" w:hAnsi="Times New Roman" w:cs="Times New Roman"/>
          <w:color w:val="000000"/>
          <w:sz w:val="28"/>
          <w:szCs w:val="28"/>
        </w:rPr>
        <w:t xml:space="preserve"> — прогнозируемый средний уровень инфляции.</w:t>
      </w:r>
    </w:p>
    <w:p w:rsidR="00137103" w:rsidRDefault="0013710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744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E73">
        <w:rPr>
          <w:rFonts w:ascii="Times New Roman" w:hAnsi="Times New Roman" w:cs="Times New Roman"/>
          <w:color w:val="000000"/>
          <w:sz w:val="28"/>
          <w:szCs w:val="28"/>
        </w:rPr>
        <w:t>Из всех расчетов следует выбрать то</w:t>
      </w:r>
      <w:r w:rsidR="00361744">
        <w:rPr>
          <w:rFonts w:ascii="Times New Roman" w:hAnsi="Times New Roman" w:cs="Times New Roman"/>
          <w:color w:val="000000"/>
          <w:sz w:val="28"/>
          <w:szCs w:val="28"/>
        </w:rPr>
        <w:t>т проект, у которого больше зна</w:t>
      </w:r>
      <w:r w:rsidRPr="00810E73">
        <w:rPr>
          <w:rFonts w:ascii="Times New Roman" w:hAnsi="Times New Roman" w:cs="Times New Roman"/>
          <w:color w:val="000000"/>
          <w:sz w:val="28"/>
          <w:szCs w:val="28"/>
        </w:rPr>
        <w:t xml:space="preserve">чение </w:t>
      </w:r>
      <w:r w:rsidRPr="00810E73">
        <w:rPr>
          <w:rStyle w:val="BodytextItalic"/>
          <w:rFonts w:eastAsiaTheme="minorEastAsia" w:cs="Times New Roman"/>
          <w:sz w:val="28"/>
          <w:szCs w:val="28"/>
        </w:rPr>
        <w:t>NPV</w:t>
      </w:r>
      <w:r w:rsidRPr="00810E73">
        <w:rPr>
          <w:rStyle w:val="BodytextItalic"/>
          <w:rFonts w:eastAsiaTheme="minorEastAsia" w:cs="Times New Roman"/>
          <w:sz w:val="28"/>
          <w:szCs w:val="28"/>
          <w:lang w:val="ru-RU"/>
        </w:rPr>
        <w:t>.</w:t>
      </w:r>
      <w:r w:rsidRPr="00810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E73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при анализе инвестиционных проектов определять </w:t>
      </w:r>
      <w:r w:rsidRPr="00810E73">
        <w:rPr>
          <w:rStyle w:val="BodytextItalic"/>
          <w:rFonts w:eastAsiaTheme="minorEastAsia" w:cs="Times New Roman"/>
          <w:sz w:val="28"/>
          <w:szCs w:val="28"/>
        </w:rPr>
        <w:t>NPV</w:t>
      </w:r>
      <w:r w:rsidRPr="00810E73">
        <w:rPr>
          <w:rFonts w:ascii="Times New Roman" w:hAnsi="Times New Roman" w:cs="Times New Roman"/>
          <w:color w:val="000000"/>
          <w:sz w:val="28"/>
          <w:szCs w:val="28"/>
        </w:rPr>
        <w:t xml:space="preserve"> не для одной ставки, а для некоторого диапазона ставок.</w:t>
      </w:r>
    </w:p>
    <w:p w:rsidR="00361744" w:rsidRDefault="00361744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36174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Пример: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1744">
        <w:rPr>
          <w:rFonts w:ascii="Times New Roman" w:hAnsi="Times New Roman" w:cs="Times New Roman"/>
          <w:position w:val="-28"/>
          <w:sz w:val="28"/>
          <w:szCs w:val="28"/>
        </w:rPr>
        <w:object w:dxaOrig="7520" w:dyaOrig="660">
          <v:shape id="_x0000_i1033" type="#_x0000_t75" style="width:375.75pt;height:33pt" o:ole="">
            <v:imagedata r:id="rId29" o:title=""/>
          </v:shape>
          <o:OLEObject Type="Embed" ProgID="Equation.DSMT4" ShapeID="_x0000_i1033" DrawAspect="Content" ObjectID="_1648994793" r:id="rId30"/>
        </w:object>
      </w:r>
    </w:p>
    <w:p w:rsidR="00810E73" w:rsidRDefault="00810E73" w:rsidP="00351709">
      <w:pPr>
        <w:pStyle w:val="2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10E73">
        <w:rPr>
          <w:color w:val="000000"/>
          <w:sz w:val="28"/>
          <w:szCs w:val="28"/>
        </w:rPr>
        <w:t>Следовательно, проект окупается в течение пяти лет (от четырех до</w:t>
      </w:r>
      <w:r w:rsidR="00361744">
        <w:rPr>
          <w:sz w:val="28"/>
          <w:szCs w:val="28"/>
        </w:rPr>
        <w:t xml:space="preserve"> </w:t>
      </w:r>
      <w:r w:rsidRPr="00810E73">
        <w:rPr>
          <w:color w:val="000000"/>
          <w:sz w:val="28"/>
          <w:szCs w:val="28"/>
        </w:rPr>
        <w:t>пяти).</w:t>
      </w:r>
    </w:p>
    <w:p w:rsidR="00361744" w:rsidRDefault="00810E73" w:rsidP="00351709">
      <w:pPr>
        <w:pStyle w:val="2"/>
        <w:shd w:val="clear" w:color="auto" w:fill="auto"/>
        <w:spacing w:line="240" w:lineRule="auto"/>
        <w:ind w:right="40" w:firstLine="709"/>
        <w:contextualSpacing/>
        <w:rPr>
          <w:color w:val="000000"/>
          <w:sz w:val="28"/>
          <w:szCs w:val="28"/>
        </w:rPr>
      </w:pPr>
      <w:r w:rsidRPr="00810E73">
        <w:rPr>
          <w:rStyle w:val="BodytextItalic"/>
          <w:sz w:val="28"/>
          <w:szCs w:val="28"/>
        </w:rPr>
        <w:t>NPV</w:t>
      </w:r>
      <w:r w:rsidRPr="00810E73">
        <w:rPr>
          <w:rStyle w:val="BodytextItalic"/>
          <w:sz w:val="28"/>
          <w:szCs w:val="28"/>
          <w:lang w:val="ru-RU"/>
        </w:rPr>
        <w:t xml:space="preserve">= </w:t>
      </w:r>
      <w:r w:rsidRPr="00810E73">
        <w:rPr>
          <w:rStyle w:val="BodytextItalic"/>
          <w:sz w:val="28"/>
          <w:szCs w:val="28"/>
        </w:rPr>
        <w:t>PV</w:t>
      </w:r>
      <w:r w:rsidRPr="00810E73">
        <w:rPr>
          <w:color w:val="000000"/>
          <w:sz w:val="28"/>
          <w:szCs w:val="28"/>
        </w:rPr>
        <w:t xml:space="preserve"> </w:t>
      </w:r>
      <w:r w:rsidR="00361744">
        <w:rPr>
          <w:color w:val="000000"/>
          <w:sz w:val="28"/>
          <w:szCs w:val="28"/>
        </w:rPr>
        <w:t>—</w:t>
      </w:r>
      <w:r w:rsidRPr="00810E73">
        <w:rPr>
          <w:color w:val="000000"/>
          <w:sz w:val="28"/>
          <w:szCs w:val="28"/>
        </w:rPr>
        <w:t xml:space="preserve"> </w:t>
      </w:r>
      <w:r w:rsidRPr="00810E73">
        <w:rPr>
          <w:rStyle w:val="BodytextItalic"/>
          <w:sz w:val="28"/>
          <w:szCs w:val="28"/>
        </w:rPr>
        <w:t>IC</w:t>
      </w:r>
      <w:r w:rsidRPr="00810E73">
        <w:rPr>
          <w:color w:val="000000"/>
          <w:sz w:val="28"/>
          <w:szCs w:val="28"/>
        </w:rPr>
        <w:t xml:space="preserve"> = 68,18 </w:t>
      </w:r>
      <w:r w:rsidR="00361744">
        <w:rPr>
          <w:color w:val="000000"/>
          <w:sz w:val="28"/>
          <w:szCs w:val="28"/>
        </w:rPr>
        <w:t>—</w:t>
      </w:r>
      <w:r w:rsidRPr="00810E73">
        <w:rPr>
          <w:color w:val="000000"/>
          <w:sz w:val="28"/>
          <w:szCs w:val="28"/>
        </w:rPr>
        <w:t xml:space="preserve"> 64 = 4,18 тыс. руб.,</w:t>
      </w:r>
    </w:p>
    <w:p w:rsidR="00810E73" w:rsidRPr="00810E73" w:rsidRDefault="00810E73" w:rsidP="00351709">
      <w:pPr>
        <w:pStyle w:val="2"/>
        <w:shd w:val="clear" w:color="auto" w:fill="auto"/>
        <w:spacing w:line="240" w:lineRule="auto"/>
        <w:ind w:right="40" w:firstLine="709"/>
        <w:contextualSpacing/>
        <w:jc w:val="both"/>
        <w:rPr>
          <w:sz w:val="28"/>
          <w:szCs w:val="28"/>
        </w:rPr>
      </w:pPr>
      <w:r w:rsidRPr="00810E73">
        <w:rPr>
          <w:rStyle w:val="BodytextItalic"/>
          <w:sz w:val="28"/>
          <w:szCs w:val="28"/>
        </w:rPr>
        <w:t>NPV</w:t>
      </w:r>
      <w:r w:rsidR="00361744">
        <w:rPr>
          <w:color w:val="000000"/>
          <w:sz w:val="28"/>
          <w:szCs w:val="28"/>
        </w:rPr>
        <w:t xml:space="preserve"> &gt;0 —  проект прини</w:t>
      </w:r>
      <w:r w:rsidRPr="00810E73">
        <w:rPr>
          <w:color w:val="000000"/>
          <w:sz w:val="28"/>
          <w:szCs w:val="28"/>
        </w:rPr>
        <w:t>мается.</w:t>
      </w:r>
    </w:p>
    <w:p w:rsidR="00810E73" w:rsidRPr="00810E73" w:rsidRDefault="00810E73" w:rsidP="003517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10E73" w:rsidRPr="00810E73" w:rsidSect="00351709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94" w:rsidRDefault="00386B94" w:rsidP="008F7F1B">
      <w:pPr>
        <w:spacing w:after="0" w:line="240" w:lineRule="auto"/>
      </w:pPr>
      <w:r>
        <w:separator/>
      </w:r>
    </w:p>
  </w:endnote>
  <w:endnote w:type="continuationSeparator" w:id="0">
    <w:p w:rsidR="00386B94" w:rsidRDefault="00386B94" w:rsidP="008F7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6749"/>
      <w:docPartObj>
        <w:docPartGallery w:val="Page Numbers (Bottom of Page)"/>
        <w:docPartUnique/>
      </w:docPartObj>
    </w:sdtPr>
    <w:sdtEndPr/>
    <w:sdtContent>
      <w:p w:rsidR="005231BA" w:rsidRDefault="005231BA">
        <w:pPr>
          <w:pStyle w:val="aa"/>
          <w:jc w:val="center"/>
        </w:pPr>
        <w:r w:rsidRPr="00E32F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2F0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32F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292B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E32F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231BA" w:rsidRDefault="005231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94" w:rsidRDefault="00386B94" w:rsidP="008F7F1B">
      <w:pPr>
        <w:spacing w:after="0" w:line="240" w:lineRule="auto"/>
      </w:pPr>
      <w:r>
        <w:separator/>
      </w:r>
    </w:p>
  </w:footnote>
  <w:footnote w:type="continuationSeparator" w:id="0">
    <w:p w:rsidR="00386B94" w:rsidRDefault="00386B94" w:rsidP="008F7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A0A"/>
    <w:multiLevelType w:val="multilevel"/>
    <w:tmpl w:val="5D668F9A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9D23883"/>
    <w:multiLevelType w:val="multilevel"/>
    <w:tmpl w:val="5A6A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33A3"/>
    <w:multiLevelType w:val="hybridMultilevel"/>
    <w:tmpl w:val="85F8E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C874D7"/>
    <w:multiLevelType w:val="multilevel"/>
    <w:tmpl w:val="42F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1084C"/>
    <w:multiLevelType w:val="multilevel"/>
    <w:tmpl w:val="F320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85E0D"/>
    <w:multiLevelType w:val="multilevel"/>
    <w:tmpl w:val="A96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672E0"/>
    <w:multiLevelType w:val="multilevel"/>
    <w:tmpl w:val="5D668F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5C7B2714"/>
    <w:multiLevelType w:val="hybridMultilevel"/>
    <w:tmpl w:val="A73AE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05F8"/>
    <w:multiLevelType w:val="multilevel"/>
    <w:tmpl w:val="6C0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B24711"/>
    <w:multiLevelType w:val="hybridMultilevel"/>
    <w:tmpl w:val="1A326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B"/>
    <w:rsid w:val="000000FA"/>
    <w:rsid w:val="0000028F"/>
    <w:rsid w:val="00001ECC"/>
    <w:rsid w:val="00001FA1"/>
    <w:rsid w:val="0000211A"/>
    <w:rsid w:val="000029E2"/>
    <w:rsid w:val="00003EAF"/>
    <w:rsid w:val="00004089"/>
    <w:rsid w:val="0000473A"/>
    <w:rsid w:val="00004950"/>
    <w:rsid w:val="00005E57"/>
    <w:rsid w:val="00005ED0"/>
    <w:rsid w:val="00005FD0"/>
    <w:rsid w:val="00006262"/>
    <w:rsid w:val="000062A0"/>
    <w:rsid w:val="00006B3C"/>
    <w:rsid w:val="00007FDA"/>
    <w:rsid w:val="00010205"/>
    <w:rsid w:val="00010A6C"/>
    <w:rsid w:val="000113F4"/>
    <w:rsid w:val="00011888"/>
    <w:rsid w:val="000119CC"/>
    <w:rsid w:val="00011E95"/>
    <w:rsid w:val="00012375"/>
    <w:rsid w:val="000128D1"/>
    <w:rsid w:val="00012F96"/>
    <w:rsid w:val="000142B9"/>
    <w:rsid w:val="000148C6"/>
    <w:rsid w:val="00014E45"/>
    <w:rsid w:val="0001712A"/>
    <w:rsid w:val="000203B9"/>
    <w:rsid w:val="00020894"/>
    <w:rsid w:val="00021639"/>
    <w:rsid w:val="0002360E"/>
    <w:rsid w:val="00023806"/>
    <w:rsid w:val="00023C05"/>
    <w:rsid w:val="00024780"/>
    <w:rsid w:val="0002567E"/>
    <w:rsid w:val="00025942"/>
    <w:rsid w:val="00025961"/>
    <w:rsid w:val="00027A01"/>
    <w:rsid w:val="00032779"/>
    <w:rsid w:val="00032C54"/>
    <w:rsid w:val="00033E57"/>
    <w:rsid w:val="000342F8"/>
    <w:rsid w:val="0003448B"/>
    <w:rsid w:val="00034491"/>
    <w:rsid w:val="00034FB7"/>
    <w:rsid w:val="000357A9"/>
    <w:rsid w:val="00035DC2"/>
    <w:rsid w:val="00035F8B"/>
    <w:rsid w:val="0003639C"/>
    <w:rsid w:val="00036494"/>
    <w:rsid w:val="00037827"/>
    <w:rsid w:val="000400AF"/>
    <w:rsid w:val="00040A64"/>
    <w:rsid w:val="00040AAC"/>
    <w:rsid w:val="00040D2B"/>
    <w:rsid w:val="000414A9"/>
    <w:rsid w:val="00041578"/>
    <w:rsid w:val="000425D8"/>
    <w:rsid w:val="00042B48"/>
    <w:rsid w:val="0004317B"/>
    <w:rsid w:val="00043634"/>
    <w:rsid w:val="000437B4"/>
    <w:rsid w:val="00043994"/>
    <w:rsid w:val="00044C4E"/>
    <w:rsid w:val="00044E6A"/>
    <w:rsid w:val="00045224"/>
    <w:rsid w:val="00045362"/>
    <w:rsid w:val="000453F0"/>
    <w:rsid w:val="000454CF"/>
    <w:rsid w:val="00046151"/>
    <w:rsid w:val="0004681B"/>
    <w:rsid w:val="0004715C"/>
    <w:rsid w:val="00053720"/>
    <w:rsid w:val="00053B77"/>
    <w:rsid w:val="00053C03"/>
    <w:rsid w:val="00053C42"/>
    <w:rsid w:val="0005400E"/>
    <w:rsid w:val="00054329"/>
    <w:rsid w:val="00054650"/>
    <w:rsid w:val="00054917"/>
    <w:rsid w:val="00055985"/>
    <w:rsid w:val="000559CE"/>
    <w:rsid w:val="00057BB4"/>
    <w:rsid w:val="00062D5A"/>
    <w:rsid w:val="0006343B"/>
    <w:rsid w:val="000634AD"/>
    <w:rsid w:val="0006355D"/>
    <w:rsid w:val="0006388E"/>
    <w:rsid w:val="00063B78"/>
    <w:rsid w:val="00065754"/>
    <w:rsid w:val="00066B58"/>
    <w:rsid w:val="00066D8D"/>
    <w:rsid w:val="00066EB1"/>
    <w:rsid w:val="0006762A"/>
    <w:rsid w:val="00070833"/>
    <w:rsid w:val="00070EC6"/>
    <w:rsid w:val="00071D44"/>
    <w:rsid w:val="00071F7E"/>
    <w:rsid w:val="0007221D"/>
    <w:rsid w:val="00072CD9"/>
    <w:rsid w:val="00072F8F"/>
    <w:rsid w:val="000731CA"/>
    <w:rsid w:val="00073551"/>
    <w:rsid w:val="00073688"/>
    <w:rsid w:val="00073FC6"/>
    <w:rsid w:val="000742E6"/>
    <w:rsid w:val="00075063"/>
    <w:rsid w:val="00075307"/>
    <w:rsid w:val="0007540F"/>
    <w:rsid w:val="00075F59"/>
    <w:rsid w:val="000761E2"/>
    <w:rsid w:val="00080443"/>
    <w:rsid w:val="000804A1"/>
    <w:rsid w:val="00080682"/>
    <w:rsid w:val="00080DD4"/>
    <w:rsid w:val="00081021"/>
    <w:rsid w:val="00081837"/>
    <w:rsid w:val="00083396"/>
    <w:rsid w:val="00083FB8"/>
    <w:rsid w:val="0008449E"/>
    <w:rsid w:val="000847A8"/>
    <w:rsid w:val="000856EC"/>
    <w:rsid w:val="000859EF"/>
    <w:rsid w:val="00085C86"/>
    <w:rsid w:val="000861F2"/>
    <w:rsid w:val="000869E0"/>
    <w:rsid w:val="0008737B"/>
    <w:rsid w:val="000909D8"/>
    <w:rsid w:val="00090ABB"/>
    <w:rsid w:val="00092499"/>
    <w:rsid w:val="000925BA"/>
    <w:rsid w:val="00092ECE"/>
    <w:rsid w:val="000930B7"/>
    <w:rsid w:val="00093245"/>
    <w:rsid w:val="00094139"/>
    <w:rsid w:val="00094341"/>
    <w:rsid w:val="000949C4"/>
    <w:rsid w:val="0009519D"/>
    <w:rsid w:val="0009538E"/>
    <w:rsid w:val="00095B8C"/>
    <w:rsid w:val="00096390"/>
    <w:rsid w:val="00096E3C"/>
    <w:rsid w:val="00097290"/>
    <w:rsid w:val="000A0F1A"/>
    <w:rsid w:val="000A21DA"/>
    <w:rsid w:val="000A2E5E"/>
    <w:rsid w:val="000A3E4F"/>
    <w:rsid w:val="000A4798"/>
    <w:rsid w:val="000A62D1"/>
    <w:rsid w:val="000A69B9"/>
    <w:rsid w:val="000A75DA"/>
    <w:rsid w:val="000B25C6"/>
    <w:rsid w:val="000B388A"/>
    <w:rsid w:val="000B3B45"/>
    <w:rsid w:val="000B487A"/>
    <w:rsid w:val="000B4D16"/>
    <w:rsid w:val="000B4EEE"/>
    <w:rsid w:val="000B5270"/>
    <w:rsid w:val="000B52DD"/>
    <w:rsid w:val="000B5B2B"/>
    <w:rsid w:val="000B604A"/>
    <w:rsid w:val="000B6956"/>
    <w:rsid w:val="000B699B"/>
    <w:rsid w:val="000B77CA"/>
    <w:rsid w:val="000B7B2E"/>
    <w:rsid w:val="000B7F94"/>
    <w:rsid w:val="000C0496"/>
    <w:rsid w:val="000C0FCC"/>
    <w:rsid w:val="000C19AA"/>
    <w:rsid w:val="000C3572"/>
    <w:rsid w:val="000C4063"/>
    <w:rsid w:val="000C416D"/>
    <w:rsid w:val="000C473C"/>
    <w:rsid w:val="000C4775"/>
    <w:rsid w:val="000C4783"/>
    <w:rsid w:val="000C59BD"/>
    <w:rsid w:val="000C5E64"/>
    <w:rsid w:val="000C6217"/>
    <w:rsid w:val="000C6A8D"/>
    <w:rsid w:val="000C6D69"/>
    <w:rsid w:val="000C754E"/>
    <w:rsid w:val="000C764B"/>
    <w:rsid w:val="000C7757"/>
    <w:rsid w:val="000C7F61"/>
    <w:rsid w:val="000D0090"/>
    <w:rsid w:val="000D03C8"/>
    <w:rsid w:val="000D0FB8"/>
    <w:rsid w:val="000D1144"/>
    <w:rsid w:val="000D1C95"/>
    <w:rsid w:val="000D23C8"/>
    <w:rsid w:val="000D2BBC"/>
    <w:rsid w:val="000D2CF8"/>
    <w:rsid w:val="000D3415"/>
    <w:rsid w:val="000D54C5"/>
    <w:rsid w:val="000D5985"/>
    <w:rsid w:val="000D5FD7"/>
    <w:rsid w:val="000D6AFE"/>
    <w:rsid w:val="000D76E4"/>
    <w:rsid w:val="000E07B5"/>
    <w:rsid w:val="000E0DAD"/>
    <w:rsid w:val="000E0FD9"/>
    <w:rsid w:val="000E1097"/>
    <w:rsid w:val="000E1894"/>
    <w:rsid w:val="000E19D7"/>
    <w:rsid w:val="000E1A1C"/>
    <w:rsid w:val="000E1C90"/>
    <w:rsid w:val="000E2026"/>
    <w:rsid w:val="000E2137"/>
    <w:rsid w:val="000E2913"/>
    <w:rsid w:val="000E30A7"/>
    <w:rsid w:val="000E38FF"/>
    <w:rsid w:val="000E3CE2"/>
    <w:rsid w:val="000E4030"/>
    <w:rsid w:val="000E44AA"/>
    <w:rsid w:val="000E4553"/>
    <w:rsid w:val="000E5DDB"/>
    <w:rsid w:val="000E5EF8"/>
    <w:rsid w:val="000E61F7"/>
    <w:rsid w:val="000E6200"/>
    <w:rsid w:val="000E753D"/>
    <w:rsid w:val="000E796E"/>
    <w:rsid w:val="000F110F"/>
    <w:rsid w:val="000F1574"/>
    <w:rsid w:val="000F2299"/>
    <w:rsid w:val="000F26F2"/>
    <w:rsid w:val="000F2AAC"/>
    <w:rsid w:val="000F4169"/>
    <w:rsid w:val="000F4D84"/>
    <w:rsid w:val="000F5211"/>
    <w:rsid w:val="000F52EB"/>
    <w:rsid w:val="000F5870"/>
    <w:rsid w:val="000F71D1"/>
    <w:rsid w:val="000F7613"/>
    <w:rsid w:val="000F7B6B"/>
    <w:rsid w:val="001012DD"/>
    <w:rsid w:val="001013C5"/>
    <w:rsid w:val="00103726"/>
    <w:rsid w:val="0010424F"/>
    <w:rsid w:val="00104CCF"/>
    <w:rsid w:val="001053B7"/>
    <w:rsid w:val="001055C2"/>
    <w:rsid w:val="001058AB"/>
    <w:rsid w:val="001058D8"/>
    <w:rsid w:val="00106802"/>
    <w:rsid w:val="00107349"/>
    <w:rsid w:val="0011160B"/>
    <w:rsid w:val="00111E15"/>
    <w:rsid w:val="00111EA9"/>
    <w:rsid w:val="00112A6F"/>
    <w:rsid w:val="00112DA5"/>
    <w:rsid w:val="00112FC0"/>
    <w:rsid w:val="00114609"/>
    <w:rsid w:val="00114742"/>
    <w:rsid w:val="00114CB9"/>
    <w:rsid w:val="00115267"/>
    <w:rsid w:val="00115FE2"/>
    <w:rsid w:val="001172FF"/>
    <w:rsid w:val="001178CF"/>
    <w:rsid w:val="00117F88"/>
    <w:rsid w:val="001205AC"/>
    <w:rsid w:val="00121A5E"/>
    <w:rsid w:val="0012221C"/>
    <w:rsid w:val="00122871"/>
    <w:rsid w:val="0012315C"/>
    <w:rsid w:val="001239BC"/>
    <w:rsid w:val="00124425"/>
    <w:rsid w:val="001248E2"/>
    <w:rsid w:val="00125832"/>
    <w:rsid w:val="00125FE1"/>
    <w:rsid w:val="0012602C"/>
    <w:rsid w:val="001268D9"/>
    <w:rsid w:val="00126DF0"/>
    <w:rsid w:val="001273DA"/>
    <w:rsid w:val="001277F5"/>
    <w:rsid w:val="00127CEA"/>
    <w:rsid w:val="001301BA"/>
    <w:rsid w:val="00131AC0"/>
    <w:rsid w:val="00131CC4"/>
    <w:rsid w:val="00132BE9"/>
    <w:rsid w:val="00132D65"/>
    <w:rsid w:val="001335BB"/>
    <w:rsid w:val="0013371E"/>
    <w:rsid w:val="001339F0"/>
    <w:rsid w:val="00133B0A"/>
    <w:rsid w:val="001346E8"/>
    <w:rsid w:val="00134AC9"/>
    <w:rsid w:val="00135766"/>
    <w:rsid w:val="00135966"/>
    <w:rsid w:val="00135DA5"/>
    <w:rsid w:val="00137103"/>
    <w:rsid w:val="00137810"/>
    <w:rsid w:val="00137C41"/>
    <w:rsid w:val="00140367"/>
    <w:rsid w:val="00140B92"/>
    <w:rsid w:val="00141235"/>
    <w:rsid w:val="00141A8B"/>
    <w:rsid w:val="00141FC6"/>
    <w:rsid w:val="0014297A"/>
    <w:rsid w:val="001431F3"/>
    <w:rsid w:val="001432D9"/>
    <w:rsid w:val="0014497B"/>
    <w:rsid w:val="0014511B"/>
    <w:rsid w:val="00145A08"/>
    <w:rsid w:val="00146002"/>
    <w:rsid w:val="00146205"/>
    <w:rsid w:val="00146433"/>
    <w:rsid w:val="00146CA4"/>
    <w:rsid w:val="001479ED"/>
    <w:rsid w:val="001522E5"/>
    <w:rsid w:val="00152DB3"/>
    <w:rsid w:val="00152DE8"/>
    <w:rsid w:val="0015307D"/>
    <w:rsid w:val="0015344A"/>
    <w:rsid w:val="001539EC"/>
    <w:rsid w:val="00153B5C"/>
    <w:rsid w:val="00153C5A"/>
    <w:rsid w:val="0015416C"/>
    <w:rsid w:val="00154CA3"/>
    <w:rsid w:val="0015509D"/>
    <w:rsid w:val="001553F4"/>
    <w:rsid w:val="00155BC5"/>
    <w:rsid w:val="00155CB7"/>
    <w:rsid w:val="001569E7"/>
    <w:rsid w:val="001576EB"/>
    <w:rsid w:val="00157852"/>
    <w:rsid w:val="00160F6A"/>
    <w:rsid w:val="00161545"/>
    <w:rsid w:val="00162823"/>
    <w:rsid w:val="001628C4"/>
    <w:rsid w:val="00162B6E"/>
    <w:rsid w:val="00163854"/>
    <w:rsid w:val="0016540A"/>
    <w:rsid w:val="00165E27"/>
    <w:rsid w:val="00166ABF"/>
    <w:rsid w:val="00166EC3"/>
    <w:rsid w:val="00167F9C"/>
    <w:rsid w:val="00170B20"/>
    <w:rsid w:val="00171663"/>
    <w:rsid w:val="0017219A"/>
    <w:rsid w:val="0017244C"/>
    <w:rsid w:val="00174BF7"/>
    <w:rsid w:val="00175281"/>
    <w:rsid w:val="00175608"/>
    <w:rsid w:val="00175FEF"/>
    <w:rsid w:val="001766CC"/>
    <w:rsid w:val="00177477"/>
    <w:rsid w:val="001777D4"/>
    <w:rsid w:val="001779B0"/>
    <w:rsid w:val="00180653"/>
    <w:rsid w:val="001809F6"/>
    <w:rsid w:val="00180CFC"/>
    <w:rsid w:val="001812E9"/>
    <w:rsid w:val="001813D2"/>
    <w:rsid w:val="00181CD4"/>
    <w:rsid w:val="00182347"/>
    <w:rsid w:val="001827FC"/>
    <w:rsid w:val="001834B7"/>
    <w:rsid w:val="00185492"/>
    <w:rsid w:val="00185FF1"/>
    <w:rsid w:val="00186798"/>
    <w:rsid w:val="00187EAC"/>
    <w:rsid w:val="0019019F"/>
    <w:rsid w:val="001909CC"/>
    <w:rsid w:val="001909F3"/>
    <w:rsid w:val="00191074"/>
    <w:rsid w:val="0019226A"/>
    <w:rsid w:val="001922BC"/>
    <w:rsid w:val="0019294C"/>
    <w:rsid w:val="001958BE"/>
    <w:rsid w:val="00196486"/>
    <w:rsid w:val="001975E4"/>
    <w:rsid w:val="00197D54"/>
    <w:rsid w:val="001A0D43"/>
    <w:rsid w:val="001A0F73"/>
    <w:rsid w:val="001A1808"/>
    <w:rsid w:val="001A1FFA"/>
    <w:rsid w:val="001A24AD"/>
    <w:rsid w:val="001A2FD5"/>
    <w:rsid w:val="001A30A8"/>
    <w:rsid w:val="001A3629"/>
    <w:rsid w:val="001A3724"/>
    <w:rsid w:val="001A3C39"/>
    <w:rsid w:val="001A4202"/>
    <w:rsid w:val="001A4C0F"/>
    <w:rsid w:val="001A4EE1"/>
    <w:rsid w:val="001A4F24"/>
    <w:rsid w:val="001A5015"/>
    <w:rsid w:val="001A5141"/>
    <w:rsid w:val="001A54DC"/>
    <w:rsid w:val="001A6045"/>
    <w:rsid w:val="001A6432"/>
    <w:rsid w:val="001A6636"/>
    <w:rsid w:val="001A69F1"/>
    <w:rsid w:val="001A6A7E"/>
    <w:rsid w:val="001A737F"/>
    <w:rsid w:val="001A73CE"/>
    <w:rsid w:val="001A76A0"/>
    <w:rsid w:val="001A7972"/>
    <w:rsid w:val="001B0DFB"/>
    <w:rsid w:val="001B12B2"/>
    <w:rsid w:val="001B25C3"/>
    <w:rsid w:val="001B2CDE"/>
    <w:rsid w:val="001B30C9"/>
    <w:rsid w:val="001B31A9"/>
    <w:rsid w:val="001B36BB"/>
    <w:rsid w:val="001B41C1"/>
    <w:rsid w:val="001B4244"/>
    <w:rsid w:val="001B4F8D"/>
    <w:rsid w:val="001B59A6"/>
    <w:rsid w:val="001B5E41"/>
    <w:rsid w:val="001B6122"/>
    <w:rsid w:val="001B672D"/>
    <w:rsid w:val="001C078C"/>
    <w:rsid w:val="001C1B51"/>
    <w:rsid w:val="001C1F67"/>
    <w:rsid w:val="001C20C4"/>
    <w:rsid w:val="001C3549"/>
    <w:rsid w:val="001C36BF"/>
    <w:rsid w:val="001C37ED"/>
    <w:rsid w:val="001C442C"/>
    <w:rsid w:val="001C529B"/>
    <w:rsid w:val="001C5B99"/>
    <w:rsid w:val="001C5C67"/>
    <w:rsid w:val="001C797F"/>
    <w:rsid w:val="001C7989"/>
    <w:rsid w:val="001C7C12"/>
    <w:rsid w:val="001C7F11"/>
    <w:rsid w:val="001D0C0B"/>
    <w:rsid w:val="001D0CF9"/>
    <w:rsid w:val="001D1D5D"/>
    <w:rsid w:val="001D238D"/>
    <w:rsid w:val="001D3BAD"/>
    <w:rsid w:val="001D3C26"/>
    <w:rsid w:val="001D6C4E"/>
    <w:rsid w:val="001D7389"/>
    <w:rsid w:val="001D7654"/>
    <w:rsid w:val="001E0565"/>
    <w:rsid w:val="001E05C1"/>
    <w:rsid w:val="001E0740"/>
    <w:rsid w:val="001E1097"/>
    <w:rsid w:val="001E116F"/>
    <w:rsid w:val="001E2531"/>
    <w:rsid w:val="001E3664"/>
    <w:rsid w:val="001E4478"/>
    <w:rsid w:val="001E4791"/>
    <w:rsid w:val="001E51F6"/>
    <w:rsid w:val="001E597C"/>
    <w:rsid w:val="001E6AB7"/>
    <w:rsid w:val="001E6BE8"/>
    <w:rsid w:val="001E7AD5"/>
    <w:rsid w:val="001E7E97"/>
    <w:rsid w:val="001F0170"/>
    <w:rsid w:val="001F0202"/>
    <w:rsid w:val="001F1C20"/>
    <w:rsid w:val="001F1EA3"/>
    <w:rsid w:val="001F2554"/>
    <w:rsid w:val="001F2994"/>
    <w:rsid w:val="001F336B"/>
    <w:rsid w:val="001F500B"/>
    <w:rsid w:val="001F5114"/>
    <w:rsid w:val="001F6094"/>
    <w:rsid w:val="001F6F9F"/>
    <w:rsid w:val="001F7764"/>
    <w:rsid w:val="001F7FDA"/>
    <w:rsid w:val="00200CCD"/>
    <w:rsid w:val="00200FDB"/>
    <w:rsid w:val="002026C2"/>
    <w:rsid w:val="00202937"/>
    <w:rsid w:val="00203284"/>
    <w:rsid w:val="00203420"/>
    <w:rsid w:val="0020343B"/>
    <w:rsid w:val="00203757"/>
    <w:rsid w:val="002044D6"/>
    <w:rsid w:val="00206BE0"/>
    <w:rsid w:val="00207144"/>
    <w:rsid w:val="00210725"/>
    <w:rsid w:val="00211295"/>
    <w:rsid w:val="00212325"/>
    <w:rsid w:val="0021418A"/>
    <w:rsid w:val="00214BDA"/>
    <w:rsid w:val="002156D0"/>
    <w:rsid w:val="00215B8C"/>
    <w:rsid w:val="00216383"/>
    <w:rsid w:val="00216E69"/>
    <w:rsid w:val="002171B9"/>
    <w:rsid w:val="0021720C"/>
    <w:rsid w:val="00217451"/>
    <w:rsid w:val="002175FC"/>
    <w:rsid w:val="00220547"/>
    <w:rsid w:val="00220EE1"/>
    <w:rsid w:val="0022126F"/>
    <w:rsid w:val="002215B6"/>
    <w:rsid w:val="00221831"/>
    <w:rsid w:val="00221ACA"/>
    <w:rsid w:val="00221B75"/>
    <w:rsid w:val="0022202C"/>
    <w:rsid w:val="00222265"/>
    <w:rsid w:val="00223CCF"/>
    <w:rsid w:val="00224988"/>
    <w:rsid w:val="00224AA3"/>
    <w:rsid w:val="00224BE8"/>
    <w:rsid w:val="0022505B"/>
    <w:rsid w:val="0022592B"/>
    <w:rsid w:val="002266D7"/>
    <w:rsid w:val="00226F38"/>
    <w:rsid w:val="00227861"/>
    <w:rsid w:val="002304CC"/>
    <w:rsid w:val="00230683"/>
    <w:rsid w:val="002307E7"/>
    <w:rsid w:val="00231840"/>
    <w:rsid w:val="002326D8"/>
    <w:rsid w:val="00232D4C"/>
    <w:rsid w:val="0023382E"/>
    <w:rsid w:val="00233F1C"/>
    <w:rsid w:val="00234794"/>
    <w:rsid w:val="00234A4E"/>
    <w:rsid w:val="002352AA"/>
    <w:rsid w:val="0023558B"/>
    <w:rsid w:val="00235BE6"/>
    <w:rsid w:val="00235C16"/>
    <w:rsid w:val="002365CA"/>
    <w:rsid w:val="002367ED"/>
    <w:rsid w:val="00236EBA"/>
    <w:rsid w:val="0023733B"/>
    <w:rsid w:val="0023752A"/>
    <w:rsid w:val="002378D6"/>
    <w:rsid w:val="00240073"/>
    <w:rsid w:val="0024089D"/>
    <w:rsid w:val="00240F72"/>
    <w:rsid w:val="00241079"/>
    <w:rsid w:val="002411A4"/>
    <w:rsid w:val="0024290B"/>
    <w:rsid w:val="00242B07"/>
    <w:rsid w:val="00242EF9"/>
    <w:rsid w:val="002435EC"/>
    <w:rsid w:val="0024580C"/>
    <w:rsid w:val="00245F30"/>
    <w:rsid w:val="0024679F"/>
    <w:rsid w:val="00246C2B"/>
    <w:rsid w:val="00246E6D"/>
    <w:rsid w:val="00246EC6"/>
    <w:rsid w:val="00247512"/>
    <w:rsid w:val="002476E1"/>
    <w:rsid w:val="00247FB4"/>
    <w:rsid w:val="00250766"/>
    <w:rsid w:val="00250C79"/>
    <w:rsid w:val="002513C9"/>
    <w:rsid w:val="002516F1"/>
    <w:rsid w:val="00251FAC"/>
    <w:rsid w:val="00252EA9"/>
    <w:rsid w:val="00252F2E"/>
    <w:rsid w:val="002534C3"/>
    <w:rsid w:val="002536F9"/>
    <w:rsid w:val="002542BA"/>
    <w:rsid w:val="00254A6A"/>
    <w:rsid w:val="00256089"/>
    <w:rsid w:val="00256438"/>
    <w:rsid w:val="00256FFE"/>
    <w:rsid w:val="002576EF"/>
    <w:rsid w:val="00260022"/>
    <w:rsid w:val="00260E28"/>
    <w:rsid w:val="00261BC5"/>
    <w:rsid w:val="00261D01"/>
    <w:rsid w:val="002629C9"/>
    <w:rsid w:val="002644B6"/>
    <w:rsid w:val="00264AC8"/>
    <w:rsid w:val="00264D20"/>
    <w:rsid w:val="00265717"/>
    <w:rsid w:val="00265FE8"/>
    <w:rsid w:val="0026623A"/>
    <w:rsid w:val="00271259"/>
    <w:rsid w:val="002718EC"/>
    <w:rsid w:val="00271F51"/>
    <w:rsid w:val="00272A6E"/>
    <w:rsid w:val="00272E3C"/>
    <w:rsid w:val="00274BB1"/>
    <w:rsid w:val="00274D2C"/>
    <w:rsid w:val="002753E6"/>
    <w:rsid w:val="00275AB1"/>
    <w:rsid w:val="00276E59"/>
    <w:rsid w:val="002801FA"/>
    <w:rsid w:val="00282332"/>
    <w:rsid w:val="00282B2A"/>
    <w:rsid w:val="00283D29"/>
    <w:rsid w:val="00283DF9"/>
    <w:rsid w:val="00283F51"/>
    <w:rsid w:val="0028441F"/>
    <w:rsid w:val="002851F6"/>
    <w:rsid w:val="002854E5"/>
    <w:rsid w:val="0028552E"/>
    <w:rsid w:val="002856F6"/>
    <w:rsid w:val="00285A0D"/>
    <w:rsid w:val="00286EB6"/>
    <w:rsid w:val="002872F7"/>
    <w:rsid w:val="002900B9"/>
    <w:rsid w:val="00290927"/>
    <w:rsid w:val="00290ED3"/>
    <w:rsid w:val="00290FBD"/>
    <w:rsid w:val="00291085"/>
    <w:rsid w:val="0029147E"/>
    <w:rsid w:val="00291B1F"/>
    <w:rsid w:val="00291BA0"/>
    <w:rsid w:val="00291FA3"/>
    <w:rsid w:val="00292519"/>
    <w:rsid w:val="00292B24"/>
    <w:rsid w:val="00292BB2"/>
    <w:rsid w:val="00293C4A"/>
    <w:rsid w:val="0029575E"/>
    <w:rsid w:val="00295B53"/>
    <w:rsid w:val="00296647"/>
    <w:rsid w:val="002968AB"/>
    <w:rsid w:val="0029697F"/>
    <w:rsid w:val="00296FDF"/>
    <w:rsid w:val="002979DD"/>
    <w:rsid w:val="002A0244"/>
    <w:rsid w:val="002A0928"/>
    <w:rsid w:val="002A0AC3"/>
    <w:rsid w:val="002A137C"/>
    <w:rsid w:val="002A1C92"/>
    <w:rsid w:val="002A1D7C"/>
    <w:rsid w:val="002A22FF"/>
    <w:rsid w:val="002A2612"/>
    <w:rsid w:val="002A2F62"/>
    <w:rsid w:val="002A4210"/>
    <w:rsid w:val="002A480F"/>
    <w:rsid w:val="002A5444"/>
    <w:rsid w:val="002A5BE1"/>
    <w:rsid w:val="002A64F6"/>
    <w:rsid w:val="002A67E9"/>
    <w:rsid w:val="002A694E"/>
    <w:rsid w:val="002A6EEE"/>
    <w:rsid w:val="002A7500"/>
    <w:rsid w:val="002A761F"/>
    <w:rsid w:val="002A777E"/>
    <w:rsid w:val="002B034E"/>
    <w:rsid w:val="002B0A6E"/>
    <w:rsid w:val="002B25DE"/>
    <w:rsid w:val="002B2C02"/>
    <w:rsid w:val="002B3CC5"/>
    <w:rsid w:val="002B3F9E"/>
    <w:rsid w:val="002B422A"/>
    <w:rsid w:val="002B459F"/>
    <w:rsid w:val="002B57D9"/>
    <w:rsid w:val="002B600D"/>
    <w:rsid w:val="002B637A"/>
    <w:rsid w:val="002B6545"/>
    <w:rsid w:val="002B6CB8"/>
    <w:rsid w:val="002B7A19"/>
    <w:rsid w:val="002C1460"/>
    <w:rsid w:val="002C1474"/>
    <w:rsid w:val="002C1739"/>
    <w:rsid w:val="002C2E0C"/>
    <w:rsid w:val="002C2E24"/>
    <w:rsid w:val="002C5352"/>
    <w:rsid w:val="002C536D"/>
    <w:rsid w:val="002C53E0"/>
    <w:rsid w:val="002C654B"/>
    <w:rsid w:val="002C66F0"/>
    <w:rsid w:val="002C7462"/>
    <w:rsid w:val="002C78F1"/>
    <w:rsid w:val="002C7E74"/>
    <w:rsid w:val="002D1450"/>
    <w:rsid w:val="002D15AC"/>
    <w:rsid w:val="002D18A9"/>
    <w:rsid w:val="002D2352"/>
    <w:rsid w:val="002D2B6D"/>
    <w:rsid w:val="002D3C74"/>
    <w:rsid w:val="002D3EBD"/>
    <w:rsid w:val="002D4533"/>
    <w:rsid w:val="002D48F8"/>
    <w:rsid w:val="002D4C14"/>
    <w:rsid w:val="002D6A32"/>
    <w:rsid w:val="002D6E76"/>
    <w:rsid w:val="002D721C"/>
    <w:rsid w:val="002E0AF5"/>
    <w:rsid w:val="002E0C11"/>
    <w:rsid w:val="002E2854"/>
    <w:rsid w:val="002E3126"/>
    <w:rsid w:val="002E31A9"/>
    <w:rsid w:val="002E31BB"/>
    <w:rsid w:val="002E33B9"/>
    <w:rsid w:val="002E4428"/>
    <w:rsid w:val="002E4F97"/>
    <w:rsid w:val="002E50EC"/>
    <w:rsid w:val="002E519D"/>
    <w:rsid w:val="002E5241"/>
    <w:rsid w:val="002E5B39"/>
    <w:rsid w:val="002E62A6"/>
    <w:rsid w:val="002E6ABF"/>
    <w:rsid w:val="002E6F65"/>
    <w:rsid w:val="002E7DDE"/>
    <w:rsid w:val="002F06E4"/>
    <w:rsid w:val="002F100D"/>
    <w:rsid w:val="002F29F7"/>
    <w:rsid w:val="002F2E8B"/>
    <w:rsid w:val="002F315E"/>
    <w:rsid w:val="002F448C"/>
    <w:rsid w:val="002F4490"/>
    <w:rsid w:val="002F582C"/>
    <w:rsid w:val="002F5F7B"/>
    <w:rsid w:val="002F6B22"/>
    <w:rsid w:val="003007AE"/>
    <w:rsid w:val="0030123A"/>
    <w:rsid w:val="0030282C"/>
    <w:rsid w:val="00303B78"/>
    <w:rsid w:val="00303F8E"/>
    <w:rsid w:val="00304375"/>
    <w:rsid w:val="00305352"/>
    <w:rsid w:val="003064F5"/>
    <w:rsid w:val="00307655"/>
    <w:rsid w:val="00310424"/>
    <w:rsid w:val="0031046B"/>
    <w:rsid w:val="003104A5"/>
    <w:rsid w:val="003110DF"/>
    <w:rsid w:val="00311C09"/>
    <w:rsid w:val="00311D79"/>
    <w:rsid w:val="00311F52"/>
    <w:rsid w:val="003128A8"/>
    <w:rsid w:val="00312A1E"/>
    <w:rsid w:val="00312ACC"/>
    <w:rsid w:val="0031317D"/>
    <w:rsid w:val="00313C2F"/>
    <w:rsid w:val="00315603"/>
    <w:rsid w:val="0031573E"/>
    <w:rsid w:val="003158C5"/>
    <w:rsid w:val="00315C66"/>
    <w:rsid w:val="00316104"/>
    <w:rsid w:val="003205BF"/>
    <w:rsid w:val="0032184B"/>
    <w:rsid w:val="0032190A"/>
    <w:rsid w:val="003223DB"/>
    <w:rsid w:val="00322435"/>
    <w:rsid w:val="0032396B"/>
    <w:rsid w:val="00324034"/>
    <w:rsid w:val="00324AB1"/>
    <w:rsid w:val="00325711"/>
    <w:rsid w:val="00325D18"/>
    <w:rsid w:val="0032631B"/>
    <w:rsid w:val="00330933"/>
    <w:rsid w:val="00330D64"/>
    <w:rsid w:val="00330ECD"/>
    <w:rsid w:val="00331412"/>
    <w:rsid w:val="00331FA3"/>
    <w:rsid w:val="00331FEA"/>
    <w:rsid w:val="003323DA"/>
    <w:rsid w:val="00334893"/>
    <w:rsid w:val="00334A6C"/>
    <w:rsid w:val="00336121"/>
    <w:rsid w:val="00336A29"/>
    <w:rsid w:val="00337133"/>
    <w:rsid w:val="00337205"/>
    <w:rsid w:val="003408C1"/>
    <w:rsid w:val="00340DF0"/>
    <w:rsid w:val="00340E7B"/>
    <w:rsid w:val="003410BD"/>
    <w:rsid w:val="0034229F"/>
    <w:rsid w:val="00343D5F"/>
    <w:rsid w:val="00344880"/>
    <w:rsid w:val="00344FC6"/>
    <w:rsid w:val="00346E17"/>
    <w:rsid w:val="003476C3"/>
    <w:rsid w:val="00347D54"/>
    <w:rsid w:val="00347DFF"/>
    <w:rsid w:val="003505E2"/>
    <w:rsid w:val="00351466"/>
    <w:rsid w:val="003515BD"/>
    <w:rsid w:val="00351709"/>
    <w:rsid w:val="00352498"/>
    <w:rsid w:val="003526F3"/>
    <w:rsid w:val="003527CC"/>
    <w:rsid w:val="00352D13"/>
    <w:rsid w:val="00353836"/>
    <w:rsid w:val="00354209"/>
    <w:rsid w:val="00354CED"/>
    <w:rsid w:val="003552BC"/>
    <w:rsid w:val="003579F8"/>
    <w:rsid w:val="00360327"/>
    <w:rsid w:val="00360711"/>
    <w:rsid w:val="00361374"/>
    <w:rsid w:val="003615BA"/>
    <w:rsid w:val="00361744"/>
    <w:rsid w:val="00361EFA"/>
    <w:rsid w:val="003628C0"/>
    <w:rsid w:val="003649AC"/>
    <w:rsid w:val="00364D4B"/>
    <w:rsid w:val="00366FF7"/>
    <w:rsid w:val="00367099"/>
    <w:rsid w:val="00367F3F"/>
    <w:rsid w:val="003718B1"/>
    <w:rsid w:val="00371D80"/>
    <w:rsid w:val="00372683"/>
    <w:rsid w:val="003726CB"/>
    <w:rsid w:val="00372F6B"/>
    <w:rsid w:val="003746BD"/>
    <w:rsid w:val="00374DD4"/>
    <w:rsid w:val="00375563"/>
    <w:rsid w:val="003755BD"/>
    <w:rsid w:val="0037584F"/>
    <w:rsid w:val="00376EFA"/>
    <w:rsid w:val="00377261"/>
    <w:rsid w:val="00377542"/>
    <w:rsid w:val="003779E3"/>
    <w:rsid w:val="00380FEF"/>
    <w:rsid w:val="0038107E"/>
    <w:rsid w:val="00381FF4"/>
    <w:rsid w:val="003827D1"/>
    <w:rsid w:val="003830B4"/>
    <w:rsid w:val="00383229"/>
    <w:rsid w:val="0038379E"/>
    <w:rsid w:val="00383EB9"/>
    <w:rsid w:val="00384255"/>
    <w:rsid w:val="003851C9"/>
    <w:rsid w:val="00385385"/>
    <w:rsid w:val="00385958"/>
    <w:rsid w:val="00385A69"/>
    <w:rsid w:val="00385FF1"/>
    <w:rsid w:val="003863D5"/>
    <w:rsid w:val="00386B94"/>
    <w:rsid w:val="00387A43"/>
    <w:rsid w:val="00387DB1"/>
    <w:rsid w:val="003904A4"/>
    <w:rsid w:val="0039086B"/>
    <w:rsid w:val="00390CD4"/>
    <w:rsid w:val="00391007"/>
    <w:rsid w:val="0039141E"/>
    <w:rsid w:val="003919BA"/>
    <w:rsid w:val="00392175"/>
    <w:rsid w:val="00392CB0"/>
    <w:rsid w:val="00393668"/>
    <w:rsid w:val="003936D4"/>
    <w:rsid w:val="00393F57"/>
    <w:rsid w:val="00394067"/>
    <w:rsid w:val="00395339"/>
    <w:rsid w:val="00395AF1"/>
    <w:rsid w:val="0039608A"/>
    <w:rsid w:val="003962EA"/>
    <w:rsid w:val="003967CE"/>
    <w:rsid w:val="00396A72"/>
    <w:rsid w:val="00397670"/>
    <w:rsid w:val="003A0114"/>
    <w:rsid w:val="003A01D0"/>
    <w:rsid w:val="003A0F93"/>
    <w:rsid w:val="003A1219"/>
    <w:rsid w:val="003A12F4"/>
    <w:rsid w:val="003A1ABD"/>
    <w:rsid w:val="003A43FC"/>
    <w:rsid w:val="003A452A"/>
    <w:rsid w:val="003A48FF"/>
    <w:rsid w:val="003A4C5C"/>
    <w:rsid w:val="003A4F35"/>
    <w:rsid w:val="003A507B"/>
    <w:rsid w:val="003A5C23"/>
    <w:rsid w:val="003A760C"/>
    <w:rsid w:val="003B04AD"/>
    <w:rsid w:val="003B0B48"/>
    <w:rsid w:val="003B1201"/>
    <w:rsid w:val="003B148B"/>
    <w:rsid w:val="003B1F9B"/>
    <w:rsid w:val="003B2015"/>
    <w:rsid w:val="003B2238"/>
    <w:rsid w:val="003B24BB"/>
    <w:rsid w:val="003B2C2C"/>
    <w:rsid w:val="003B386B"/>
    <w:rsid w:val="003B3EA3"/>
    <w:rsid w:val="003B3F14"/>
    <w:rsid w:val="003B5370"/>
    <w:rsid w:val="003B53BE"/>
    <w:rsid w:val="003B6320"/>
    <w:rsid w:val="003B6AD9"/>
    <w:rsid w:val="003B6B60"/>
    <w:rsid w:val="003B7170"/>
    <w:rsid w:val="003B73B9"/>
    <w:rsid w:val="003B7672"/>
    <w:rsid w:val="003B7EE6"/>
    <w:rsid w:val="003C0A1E"/>
    <w:rsid w:val="003C2252"/>
    <w:rsid w:val="003C22A1"/>
    <w:rsid w:val="003C2690"/>
    <w:rsid w:val="003C3101"/>
    <w:rsid w:val="003C340F"/>
    <w:rsid w:val="003C3CC2"/>
    <w:rsid w:val="003C54F1"/>
    <w:rsid w:val="003C6125"/>
    <w:rsid w:val="003C6B3E"/>
    <w:rsid w:val="003C6DDA"/>
    <w:rsid w:val="003C75EE"/>
    <w:rsid w:val="003C78A9"/>
    <w:rsid w:val="003C7CE7"/>
    <w:rsid w:val="003D0028"/>
    <w:rsid w:val="003D04F5"/>
    <w:rsid w:val="003D0D6D"/>
    <w:rsid w:val="003D2F3C"/>
    <w:rsid w:val="003D30DB"/>
    <w:rsid w:val="003D3914"/>
    <w:rsid w:val="003D3AE3"/>
    <w:rsid w:val="003D407B"/>
    <w:rsid w:val="003D40E4"/>
    <w:rsid w:val="003D4DBF"/>
    <w:rsid w:val="003D519A"/>
    <w:rsid w:val="003D54F3"/>
    <w:rsid w:val="003D5BC4"/>
    <w:rsid w:val="003D64C8"/>
    <w:rsid w:val="003D6F09"/>
    <w:rsid w:val="003D6FA8"/>
    <w:rsid w:val="003D707A"/>
    <w:rsid w:val="003D7182"/>
    <w:rsid w:val="003D7EF6"/>
    <w:rsid w:val="003D7F20"/>
    <w:rsid w:val="003E0A3E"/>
    <w:rsid w:val="003E0B7A"/>
    <w:rsid w:val="003E0D41"/>
    <w:rsid w:val="003E0E0C"/>
    <w:rsid w:val="003E2040"/>
    <w:rsid w:val="003E2870"/>
    <w:rsid w:val="003E3080"/>
    <w:rsid w:val="003E351C"/>
    <w:rsid w:val="003E3E3D"/>
    <w:rsid w:val="003E41FD"/>
    <w:rsid w:val="003E43C7"/>
    <w:rsid w:val="003E4534"/>
    <w:rsid w:val="003E4536"/>
    <w:rsid w:val="003E67D9"/>
    <w:rsid w:val="003E72AD"/>
    <w:rsid w:val="003E7344"/>
    <w:rsid w:val="003F097F"/>
    <w:rsid w:val="003F0E39"/>
    <w:rsid w:val="003F1C0C"/>
    <w:rsid w:val="003F21CD"/>
    <w:rsid w:val="003F2A50"/>
    <w:rsid w:val="003F3EFB"/>
    <w:rsid w:val="003F4799"/>
    <w:rsid w:val="003F6248"/>
    <w:rsid w:val="003F681C"/>
    <w:rsid w:val="003F6FBA"/>
    <w:rsid w:val="003F7FFA"/>
    <w:rsid w:val="00402804"/>
    <w:rsid w:val="004037C2"/>
    <w:rsid w:val="00404BCB"/>
    <w:rsid w:val="00404BFF"/>
    <w:rsid w:val="00404F9F"/>
    <w:rsid w:val="0040501F"/>
    <w:rsid w:val="004055C5"/>
    <w:rsid w:val="0040578C"/>
    <w:rsid w:val="004057E1"/>
    <w:rsid w:val="00406E39"/>
    <w:rsid w:val="00407637"/>
    <w:rsid w:val="0040778F"/>
    <w:rsid w:val="00410E13"/>
    <w:rsid w:val="00411581"/>
    <w:rsid w:val="004121C2"/>
    <w:rsid w:val="00412CE1"/>
    <w:rsid w:val="004133D4"/>
    <w:rsid w:val="00414922"/>
    <w:rsid w:val="00414ADA"/>
    <w:rsid w:val="004150B4"/>
    <w:rsid w:val="0041541C"/>
    <w:rsid w:val="004155F1"/>
    <w:rsid w:val="00415864"/>
    <w:rsid w:val="0041728D"/>
    <w:rsid w:val="0041745A"/>
    <w:rsid w:val="0042025E"/>
    <w:rsid w:val="00420648"/>
    <w:rsid w:val="0042260E"/>
    <w:rsid w:val="004229E5"/>
    <w:rsid w:val="00422B3F"/>
    <w:rsid w:val="00424B63"/>
    <w:rsid w:val="00424FB6"/>
    <w:rsid w:val="0042522E"/>
    <w:rsid w:val="0042687D"/>
    <w:rsid w:val="004268B9"/>
    <w:rsid w:val="00426EA4"/>
    <w:rsid w:val="004270E3"/>
    <w:rsid w:val="004273C3"/>
    <w:rsid w:val="0042748C"/>
    <w:rsid w:val="00427CAD"/>
    <w:rsid w:val="0043048C"/>
    <w:rsid w:val="0043077A"/>
    <w:rsid w:val="00430F2C"/>
    <w:rsid w:val="004312D6"/>
    <w:rsid w:val="00432991"/>
    <w:rsid w:val="00432B42"/>
    <w:rsid w:val="00432E7F"/>
    <w:rsid w:val="004333A4"/>
    <w:rsid w:val="00433941"/>
    <w:rsid w:val="00433DE2"/>
    <w:rsid w:val="00433F87"/>
    <w:rsid w:val="00434DD3"/>
    <w:rsid w:val="00435180"/>
    <w:rsid w:val="0043525D"/>
    <w:rsid w:val="00435575"/>
    <w:rsid w:val="0043599F"/>
    <w:rsid w:val="00436559"/>
    <w:rsid w:val="0043775A"/>
    <w:rsid w:val="004415E7"/>
    <w:rsid w:val="004416E5"/>
    <w:rsid w:val="00441964"/>
    <w:rsid w:val="00441C04"/>
    <w:rsid w:val="00441E7B"/>
    <w:rsid w:val="0044203C"/>
    <w:rsid w:val="00442837"/>
    <w:rsid w:val="00442BDD"/>
    <w:rsid w:val="00442C74"/>
    <w:rsid w:val="00443223"/>
    <w:rsid w:val="004433B2"/>
    <w:rsid w:val="0044413E"/>
    <w:rsid w:val="00444A5E"/>
    <w:rsid w:val="00444C03"/>
    <w:rsid w:val="00444C08"/>
    <w:rsid w:val="00445D64"/>
    <w:rsid w:val="0044702C"/>
    <w:rsid w:val="00447205"/>
    <w:rsid w:val="00447682"/>
    <w:rsid w:val="004501BD"/>
    <w:rsid w:val="00450C49"/>
    <w:rsid w:val="00450C71"/>
    <w:rsid w:val="00451DEC"/>
    <w:rsid w:val="0045266F"/>
    <w:rsid w:val="00452FE5"/>
    <w:rsid w:val="00453A99"/>
    <w:rsid w:val="00454F7E"/>
    <w:rsid w:val="00455532"/>
    <w:rsid w:val="0045564D"/>
    <w:rsid w:val="00456278"/>
    <w:rsid w:val="0045657A"/>
    <w:rsid w:val="00457412"/>
    <w:rsid w:val="004575B5"/>
    <w:rsid w:val="00457AF5"/>
    <w:rsid w:val="00457C46"/>
    <w:rsid w:val="00457C50"/>
    <w:rsid w:val="0046073B"/>
    <w:rsid w:val="0046113B"/>
    <w:rsid w:val="00461387"/>
    <w:rsid w:val="004614DB"/>
    <w:rsid w:val="00461A50"/>
    <w:rsid w:val="00462397"/>
    <w:rsid w:val="00462591"/>
    <w:rsid w:val="004625B8"/>
    <w:rsid w:val="00462DE0"/>
    <w:rsid w:val="00463FD4"/>
    <w:rsid w:val="004640E8"/>
    <w:rsid w:val="004645CA"/>
    <w:rsid w:val="004652EC"/>
    <w:rsid w:val="00466739"/>
    <w:rsid w:val="00466D7F"/>
    <w:rsid w:val="004709AD"/>
    <w:rsid w:val="00471375"/>
    <w:rsid w:val="0047319D"/>
    <w:rsid w:val="004732C7"/>
    <w:rsid w:val="00473631"/>
    <w:rsid w:val="00473654"/>
    <w:rsid w:val="00473C21"/>
    <w:rsid w:val="00474938"/>
    <w:rsid w:val="00475034"/>
    <w:rsid w:val="00475305"/>
    <w:rsid w:val="00475507"/>
    <w:rsid w:val="004758F1"/>
    <w:rsid w:val="00475C48"/>
    <w:rsid w:val="0047624D"/>
    <w:rsid w:val="0047627D"/>
    <w:rsid w:val="00476C29"/>
    <w:rsid w:val="00476E46"/>
    <w:rsid w:val="00477C5C"/>
    <w:rsid w:val="00480B4F"/>
    <w:rsid w:val="00480D00"/>
    <w:rsid w:val="00481066"/>
    <w:rsid w:val="004829BD"/>
    <w:rsid w:val="00483A57"/>
    <w:rsid w:val="00484D08"/>
    <w:rsid w:val="00485125"/>
    <w:rsid w:val="00486152"/>
    <w:rsid w:val="004867D8"/>
    <w:rsid w:val="00486D41"/>
    <w:rsid w:val="00486EC0"/>
    <w:rsid w:val="004878E6"/>
    <w:rsid w:val="00487BA1"/>
    <w:rsid w:val="00487DFA"/>
    <w:rsid w:val="00490FBE"/>
    <w:rsid w:val="004913EA"/>
    <w:rsid w:val="004915AB"/>
    <w:rsid w:val="00491ECF"/>
    <w:rsid w:val="00492183"/>
    <w:rsid w:val="0049244C"/>
    <w:rsid w:val="00494A33"/>
    <w:rsid w:val="004959EA"/>
    <w:rsid w:val="00495AD9"/>
    <w:rsid w:val="00495AEA"/>
    <w:rsid w:val="00495BA3"/>
    <w:rsid w:val="00495C51"/>
    <w:rsid w:val="00496607"/>
    <w:rsid w:val="004979CA"/>
    <w:rsid w:val="00497ABD"/>
    <w:rsid w:val="00497CEE"/>
    <w:rsid w:val="004A00D3"/>
    <w:rsid w:val="004A1883"/>
    <w:rsid w:val="004A2354"/>
    <w:rsid w:val="004A2618"/>
    <w:rsid w:val="004A2862"/>
    <w:rsid w:val="004A39D9"/>
    <w:rsid w:val="004A51FE"/>
    <w:rsid w:val="004A59E1"/>
    <w:rsid w:val="004A5FEF"/>
    <w:rsid w:val="004A6549"/>
    <w:rsid w:val="004A6B04"/>
    <w:rsid w:val="004A6D80"/>
    <w:rsid w:val="004A7B05"/>
    <w:rsid w:val="004A7E09"/>
    <w:rsid w:val="004B07E3"/>
    <w:rsid w:val="004B0C20"/>
    <w:rsid w:val="004B0E96"/>
    <w:rsid w:val="004B1246"/>
    <w:rsid w:val="004B2429"/>
    <w:rsid w:val="004B2A06"/>
    <w:rsid w:val="004B2BB0"/>
    <w:rsid w:val="004B2D6C"/>
    <w:rsid w:val="004B3047"/>
    <w:rsid w:val="004B3878"/>
    <w:rsid w:val="004B5016"/>
    <w:rsid w:val="004B5235"/>
    <w:rsid w:val="004B5692"/>
    <w:rsid w:val="004B5721"/>
    <w:rsid w:val="004B7310"/>
    <w:rsid w:val="004B7CD0"/>
    <w:rsid w:val="004B7D60"/>
    <w:rsid w:val="004C003B"/>
    <w:rsid w:val="004C0327"/>
    <w:rsid w:val="004C0334"/>
    <w:rsid w:val="004C056C"/>
    <w:rsid w:val="004C0807"/>
    <w:rsid w:val="004C1168"/>
    <w:rsid w:val="004C1666"/>
    <w:rsid w:val="004C1EE5"/>
    <w:rsid w:val="004C33A9"/>
    <w:rsid w:val="004C3F0C"/>
    <w:rsid w:val="004C4811"/>
    <w:rsid w:val="004C4A12"/>
    <w:rsid w:val="004C4C9B"/>
    <w:rsid w:val="004C573E"/>
    <w:rsid w:val="004C5967"/>
    <w:rsid w:val="004C5D0A"/>
    <w:rsid w:val="004C6E28"/>
    <w:rsid w:val="004C7107"/>
    <w:rsid w:val="004C7A5B"/>
    <w:rsid w:val="004D0A29"/>
    <w:rsid w:val="004D0A54"/>
    <w:rsid w:val="004D0BB4"/>
    <w:rsid w:val="004D171E"/>
    <w:rsid w:val="004D1C8E"/>
    <w:rsid w:val="004D20D0"/>
    <w:rsid w:val="004D25DF"/>
    <w:rsid w:val="004D25F4"/>
    <w:rsid w:val="004D29A1"/>
    <w:rsid w:val="004D2E66"/>
    <w:rsid w:val="004D32C9"/>
    <w:rsid w:val="004D433B"/>
    <w:rsid w:val="004D4D82"/>
    <w:rsid w:val="004D5EE7"/>
    <w:rsid w:val="004D6E46"/>
    <w:rsid w:val="004D72D9"/>
    <w:rsid w:val="004D7841"/>
    <w:rsid w:val="004E0560"/>
    <w:rsid w:val="004E09BE"/>
    <w:rsid w:val="004E107A"/>
    <w:rsid w:val="004E3ECC"/>
    <w:rsid w:val="004E3F7B"/>
    <w:rsid w:val="004E5066"/>
    <w:rsid w:val="004E50A5"/>
    <w:rsid w:val="004E548B"/>
    <w:rsid w:val="004E5B47"/>
    <w:rsid w:val="004E5F5D"/>
    <w:rsid w:val="004E629B"/>
    <w:rsid w:val="004E6565"/>
    <w:rsid w:val="004E6974"/>
    <w:rsid w:val="004E6F51"/>
    <w:rsid w:val="004F00E0"/>
    <w:rsid w:val="004F03AF"/>
    <w:rsid w:val="004F0729"/>
    <w:rsid w:val="004F0E0F"/>
    <w:rsid w:val="004F1F03"/>
    <w:rsid w:val="004F275B"/>
    <w:rsid w:val="004F31BD"/>
    <w:rsid w:val="004F3837"/>
    <w:rsid w:val="004F3E7E"/>
    <w:rsid w:val="004F49EF"/>
    <w:rsid w:val="004F525A"/>
    <w:rsid w:val="004F6240"/>
    <w:rsid w:val="004F696A"/>
    <w:rsid w:val="004F6C3B"/>
    <w:rsid w:val="004F719A"/>
    <w:rsid w:val="004F7FD2"/>
    <w:rsid w:val="00500D60"/>
    <w:rsid w:val="00500DEB"/>
    <w:rsid w:val="00500E99"/>
    <w:rsid w:val="00501644"/>
    <w:rsid w:val="00501F55"/>
    <w:rsid w:val="00502520"/>
    <w:rsid w:val="00504662"/>
    <w:rsid w:val="005046F3"/>
    <w:rsid w:val="00506041"/>
    <w:rsid w:val="00506EC0"/>
    <w:rsid w:val="00507955"/>
    <w:rsid w:val="005079D8"/>
    <w:rsid w:val="00507ABB"/>
    <w:rsid w:val="005101B7"/>
    <w:rsid w:val="0051029C"/>
    <w:rsid w:val="00511696"/>
    <w:rsid w:val="00511AEF"/>
    <w:rsid w:val="00511FA9"/>
    <w:rsid w:val="00512172"/>
    <w:rsid w:val="00513161"/>
    <w:rsid w:val="00513BBD"/>
    <w:rsid w:val="005145D1"/>
    <w:rsid w:val="00514C3A"/>
    <w:rsid w:val="00514C44"/>
    <w:rsid w:val="005151C4"/>
    <w:rsid w:val="00516544"/>
    <w:rsid w:val="00516B67"/>
    <w:rsid w:val="0051739C"/>
    <w:rsid w:val="005203FA"/>
    <w:rsid w:val="0052049F"/>
    <w:rsid w:val="00520823"/>
    <w:rsid w:val="0052128E"/>
    <w:rsid w:val="0052189C"/>
    <w:rsid w:val="005231BA"/>
    <w:rsid w:val="005239BE"/>
    <w:rsid w:val="0052400F"/>
    <w:rsid w:val="00524974"/>
    <w:rsid w:val="00524D7F"/>
    <w:rsid w:val="00525715"/>
    <w:rsid w:val="0052577E"/>
    <w:rsid w:val="00525CD5"/>
    <w:rsid w:val="00525FA9"/>
    <w:rsid w:val="00526AD1"/>
    <w:rsid w:val="005271E0"/>
    <w:rsid w:val="0052760E"/>
    <w:rsid w:val="005305CD"/>
    <w:rsid w:val="005305DD"/>
    <w:rsid w:val="00530B49"/>
    <w:rsid w:val="00531010"/>
    <w:rsid w:val="00531255"/>
    <w:rsid w:val="00531FCE"/>
    <w:rsid w:val="005336A5"/>
    <w:rsid w:val="0053393D"/>
    <w:rsid w:val="005344D6"/>
    <w:rsid w:val="0053593D"/>
    <w:rsid w:val="00535FA1"/>
    <w:rsid w:val="0053621A"/>
    <w:rsid w:val="005365B0"/>
    <w:rsid w:val="00536AAB"/>
    <w:rsid w:val="00536B89"/>
    <w:rsid w:val="00536FBC"/>
    <w:rsid w:val="005371BF"/>
    <w:rsid w:val="00537422"/>
    <w:rsid w:val="00540AF4"/>
    <w:rsid w:val="00541971"/>
    <w:rsid w:val="00543CE3"/>
    <w:rsid w:val="005442B4"/>
    <w:rsid w:val="005442BA"/>
    <w:rsid w:val="00544585"/>
    <w:rsid w:val="00544911"/>
    <w:rsid w:val="0054507C"/>
    <w:rsid w:val="00545C0D"/>
    <w:rsid w:val="00546E52"/>
    <w:rsid w:val="0054754E"/>
    <w:rsid w:val="005475AA"/>
    <w:rsid w:val="0055024A"/>
    <w:rsid w:val="005502B0"/>
    <w:rsid w:val="0055093D"/>
    <w:rsid w:val="00551D0F"/>
    <w:rsid w:val="00551E0C"/>
    <w:rsid w:val="00552592"/>
    <w:rsid w:val="005534B8"/>
    <w:rsid w:val="00553EFC"/>
    <w:rsid w:val="00553F74"/>
    <w:rsid w:val="0055496E"/>
    <w:rsid w:val="00555C6F"/>
    <w:rsid w:val="00555DC2"/>
    <w:rsid w:val="00555E14"/>
    <w:rsid w:val="00556395"/>
    <w:rsid w:val="00556A6F"/>
    <w:rsid w:val="00556BED"/>
    <w:rsid w:val="00557DAD"/>
    <w:rsid w:val="005605A2"/>
    <w:rsid w:val="00560BFA"/>
    <w:rsid w:val="00560E9E"/>
    <w:rsid w:val="00561797"/>
    <w:rsid w:val="00563AB9"/>
    <w:rsid w:val="00563DE2"/>
    <w:rsid w:val="00563DF1"/>
    <w:rsid w:val="00563E9D"/>
    <w:rsid w:val="00564117"/>
    <w:rsid w:val="00564218"/>
    <w:rsid w:val="00564DCF"/>
    <w:rsid w:val="00564F53"/>
    <w:rsid w:val="00566396"/>
    <w:rsid w:val="00566633"/>
    <w:rsid w:val="00567697"/>
    <w:rsid w:val="00567DCC"/>
    <w:rsid w:val="00570AC6"/>
    <w:rsid w:val="00571168"/>
    <w:rsid w:val="005719E3"/>
    <w:rsid w:val="0057210B"/>
    <w:rsid w:val="00572513"/>
    <w:rsid w:val="00573371"/>
    <w:rsid w:val="005738B8"/>
    <w:rsid w:val="00574015"/>
    <w:rsid w:val="00574165"/>
    <w:rsid w:val="00574212"/>
    <w:rsid w:val="0057465E"/>
    <w:rsid w:val="00574ACC"/>
    <w:rsid w:val="00575B91"/>
    <w:rsid w:val="00576EBE"/>
    <w:rsid w:val="00577077"/>
    <w:rsid w:val="00580BA7"/>
    <w:rsid w:val="00582072"/>
    <w:rsid w:val="0058210B"/>
    <w:rsid w:val="005829E3"/>
    <w:rsid w:val="005836B5"/>
    <w:rsid w:val="005838B0"/>
    <w:rsid w:val="0058463F"/>
    <w:rsid w:val="00584E6B"/>
    <w:rsid w:val="0058572A"/>
    <w:rsid w:val="005859CF"/>
    <w:rsid w:val="00585AA9"/>
    <w:rsid w:val="00586B1A"/>
    <w:rsid w:val="00586F3F"/>
    <w:rsid w:val="0059133B"/>
    <w:rsid w:val="00591F9A"/>
    <w:rsid w:val="00592141"/>
    <w:rsid w:val="0059250F"/>
    <w:rsid w:val="005929C0"/>
    <w:rsid w:val="005929F9"/>
    <w:rsid w:val="00593BE5"/>
    <w:rsid w:val="00593D62"/>
    <w:rsid w:val="00595672"/>
    <w:rsid w:val="00595BCF"/>
    <w:rsid w:val="00595DA9"/>
    <w:rsid w:val="00595EEA"/>
    <w:rsid w:val="005974CE"/>
    <w:rsid w:val="005979DE"/>
    <w:rsid w:val="005A057F"/>
    <w:rsid w:val="005A0A8C"/>
    <w:rsid w:val="005A1D9B"/>
    <w:rsid w:val="005A31A8"/>
    <w:rsid w:val="005A33A3"/>
    <w:rsid w:val="005A3662"/>
    <w:rsid w:val="005A3867"/>
    <w:rsid w:val="005A3BB8"/>
    <w:rsid w:val="005A4027"/>
    <w:rsid w:val="005A4A95"/>
    <w:rsid w:val="005A4A9F"/>
    <w:rsid w:val="005A6CFE"/>
    <w:rsid w:val="005A6FEF"/>
    <w:rsid w:val="005A788A"/>
    <w:rsid w:val="005A78F6"/>
    <w:rsid w:val="005A7C4D"/>
    <w:rsid w:val="005B00D6"/>
    <w:rsid w:val="005B042D"/>
    <w:rsid w:val="005B075A"/>
    <w:rsid w:val="005B1351"/>
    <w:rsid w:val="005B1375"/>
    <w:rsid w:val="005B139A"/>
    <w:rsid w:val="005B178C"/>
    <w:rsid w:val="005B258B"/>
    <w:rsid w:val="005B2637"/>
    <w:rsid w:val="005B272E"/>
    <w:rsid w:val="005B2CDA"/>
    <w:rsid w:val="005B3936"/>
    <w:rsid w:val="005B3BC3"/>
    <w:rsid w:val="005B473C"/>
    <w:rsid w:val="005B4E1C"/>
    <w:rsid w:val="005B4F44"/>
    <w:rsid w:val="005B5985"/>
    <w:rsid w:val="005B6676"/>
    <w:rsid w:val="005B6960"/>
    <w:rsid w:val="005B74A5"/>
    <w:rsid w:val="005B7B8F"/>
    <w:rsid w:val="005B7C3F"/>
    <w:rsid w:val="005B7E3B"/>
    <w:rsid w:val="005C07C6"/>
    <w:rsid w:val="005C0F1C"/>
    <w:rsid w:val="005C10F3"/>
    <w:rsid w:val="005C307A"/>
    <w:rsid w:val="005C3331"/>
    <w:rsid w:val="005C3625"/>
    <w:rsid w:val="005C36AF"/>
    <w:rsid w:val="005C3FF8"/>
    <w:rsid w:val="005C4857"/>
    <w:rsid w:val="005C508B"/>
    <w:rsid w:val="005C60A8"/>
    <w:rsid w:val="005C66C9"/>
    <w:rsid w:val="005C7FF1"/>
    <w:rsid w:val="005D081D"/>
    <w:rsid w:val="005D0A15"/>
    <w:rsid w:val="005D0BF1"/>
    <w:rsid w:val="005D1763"/>
    <w:rsid w:val="005D249D"/>
    <w:rsid w:val="005D338A"/>
    <w:rsid w:val="005D50DA"/>
    <w:rsid w:val="005D75FC"/>
    <w:rsid w:val="005D76CB"/>
    <w:rsid w:val="005D76DC"/>
    <w:rsid w:val="005D7CC1"/>
    <w:rsid w:val="005E013C"/>
    <w:rsid w:val="005E035C"/>
    <w:rsid w:val="005E060F"/>
    <w:rsid w:val="005E2272"/>
    <w:rsid w:val="005E2A85"/>
    <w:rsid w:val="005E2B0D"/>
    <w:rsid w:val="005E3735"/>
    <w:rsid w:val="005E460F"/>
    <w:rsid w:val="005E494C"/>
    <w:rsid w:val="005E4A26"/>
    <w:rsid w:val="005E4DFD"/>
    <w:rsid w:val="005E525C"/>
    <w:rsid w:val="005E5A58"/>
    <w:rsid w:val="005E680E"/>
    <w:rsid w:val="005E7111"/>
    <w:rsid w:val="005E73E2"/>
    <w:rsid w:val="005E7DC6"/>
    <w:rsid w:val="005E7E2A"/>
    <w:rsid w:val="005E7FAD"/>
    <w:rsid w:val="005F16E7"/>
    <w:rsid w:val="005F17F2"/>
    <w:rsid w:val="005F1AB3"/>
    <w:rsid w:val="005F1AF6"/>
    <w:rsid w:val="005F1BEA"/>
    <w:rsid w:val="005F20F5"/>
    <w:rsid w:val="005F21AC"/>
    <w:rsid w:val="005F24D5"/>
    <w:rsid w:val="005F29D5"/>
    <w:rsid w:val="005F5A03"/>
    <w:rsid w:val="005F5E07"/>
    <w:rsid w:val="005F6C3A"/>
    <w:rsid w:val="005F799E"/>
    <w:rsid w:val="0060094F"/>
    <w:rsid w:val="00600F35"/>
    <w:rsid w:val="00601B30"/>
    <w:rsid w:val="00601D9C"/>
    <w:rsid w:val="0060267F"/>
    <w:rsid w:val="006035EA"/>
    <w:rsid w:val="0060475A"/>
    <w:rsid w:val="00604898"/>
    <w:rsid w:val="00604951"/>
    <w:rsid w:val="00604967"/>
    <w:rsid w:val="00604DE2"/>
    <w:rsid w:val="00605301"/>
    <w:rsid w:val="00605E1D"/>
    <w:rsid w:val="00605E6E"/>
    <w:rsid w:val="0060755D"/>
    <w:rsid w:val="006075F3"/>
    <w:rsid w:val="00607D81"/>
    <w:rsid w:val="0061059B"/>
    <w:rsid w:val="00610682"/>
    <w:rsid w:val="0061199B"/>
    <w:rsid w:val="00611B51"/>
    <w:rsid w:val="00612D13"/>
    <w:rsid w:val="00612D4E"/>
    <w:rsid w:val="00612ED6"/>
    <w:rsid w:val="00613BFE"/>
    <w:rsid w:val="00613CC8"/>
    <w:rsid w:val="0061448D"/>
    <w:rsid w:val="0061512B"/>
    <w:rsid w:val="0061561D"/>
    <w:rsid w:val="00615A8B"/>
    <w:rsid w:val="00615B84"/>
    <w:rsid w:val="006161DF"/>
    <w:rsid w:val="00617833"/>
    <w:rsid w:val="00621A12"/>
    <w:rsid w:val="006229F6"/>
    <w:rsid w:val="00622E28"/>
    <w:rsid w:val="0062313E"/>
    <w:rsid w:val="0062322B"/>
    <w:rsid w:val="006233C5"/>
    <w:rsid w:val="006234C6"/>
    <w:rsid w:val="0062474F"/>
    <w:rsid w:val="00624D68"/>
    <w:rsid w:val="00624ECF"/>
    <w:rsid w:val="00625D81"/>
    <w:rsid w:val="00625E45"/>
    <w:rsid w:val="00627AC3"/>
    <w:rsid w:val="00627D31"/>
    <w:rsid w:val="00630223"/>
    <w:rsid w:val="0063076F"/>
    <w:rsid w:val="006316CC"/>
    <w:rsid w:val="0063193A"/>
    <w:rsid w:val="00631C15"/>
    <w:rsid w:val="00632130"/>
    <w:rsid w:val="00632721"/>
    <w:rsid w:val="00632D1B"/>
    <w:rsid w:val="00633CBC"/>
    <w:rsid w:val="00633DD7"/>
    <w:rsid w:val="006349DC"/>
    <w:rsid w:val="00634B5E"/>
    <w:rsid w:val="006350CC"/>
    <w:rsid w:val="00635397"/>
    <w:rsid w:val="00635534"/>
    <w:rsid w:val="00635DDC"/>
    <w:rsid w:val="00636D21"/>
    <w:rsid w:val="0063718B"/>
    <w:rsid w:val="00637310"/>
    <w:rsid w:val="00637833"/>
    <w:rsid w:val="00640463"/>
    <w:rsid w:val="0064096F"/>
    <w:rsid w:val="00640E33"/>
    <w:rsid w:val="00640E3B"/>
    <w:rsid w:val="006415B4"/>
    <w:rsid w:val="006417B1"/>
    <w:rsid w:val="006425F7"/>
    <w:rsid w:val="006433E8"/>
    <w:rsid w:val="00643BD7"/>
    <w:rsid w:val="00644C15"/>
    <w:rsid w:val="00645736"/>
    <w:rsid w:val="006462A9"/>
    <w:rsid w:val="00646F0A"/>
    <w:rsid w:val="00647543"/>
    <w:rsid w:val="006479BB"/>
    <w:rsid w:val="00650A16"/>
    <w:rsid w:val="00651AEB"/>
    <w:rsid w:val="006533D3"/>
    <w:rsid w:val="006537D0"/>
    <w:rsid w:val="00653A3E"/>
    <w:rsid w:val="00654C27"/>
    <w:rsid w:val="006551FF"/>
    <w:rsid w:val="00655582"/>
    <w:rsid w:val="00656B08"/>
    <w:rsid w:val="00657544"/>
    <w:rsid w:val="0066037C"/>
    <w:rsid w:val="0066125E"/>
    <w:rsid w:val="00661357"/>
    <w:rsid w:val="006615F0"/>
    <w:rsid w:val="0066398C"/>
    <w:rsid w:val="00663EFC"/>
    <w:rsid w:val="006642C2"/>
    <w:rsid w:val="0066465A"/>
    <w:rsid w:val="00665140"/>
    <w:rsid w:val="00665B5C"/>
    <w:rsid w:val="006665B0"/>
    <w:rsid w:val="006669A4"/>
    <w:rsid w:val="00667454"/>
    <w:rsid w:val="00670412"/>
    <w:rsid w:val="0067044A"/>
    <w:rsid w:val="00670E58"/>
    <w:rsid w:val="00670EA5"/>
    <w:rsid w:val="00670FCE"/>
    <w:rsid w:val="0067105D"/>
    <w:rsid w:val="00671BA6"/>
    <w:rsid w:val="0067261A"/>
    <w:rsid w:val="00672DCB"/>
    <w:rsid w:val="006733E1"/>
    <w:rsid w:val="006736ED"/>
    <w:rsid w:val="006744AD"/>
    <w:rsid w:val="00674FEA"/>
    <w:rsid w:val="00676015"/>
    <w:rsid w:val="0067611A"/>
    <w:rsid w:val="006765D3"/>
    <w:rsid w:val="006774EC"/>
    <w:rsid w:val="006801F5"/>
    <w:rsid w:val="00680674"/>
    <w:rsid w:val="00682BE8"/>
    <w:rsid w:val="006831E5"/>
    <w:rsid w:val="00686382"/>
    <w:rsid w:val="00686E86"/>
    <w:rsid w:val="00686FAD"/>
    <w:rsid w:val="006908F0"/>
    <w:rsid w:val="006919DF"/>
    <w:rsid w:val="00691B91"/>
    <w:rsid w:val="006937D1"/>
    <w:rsid w:val="006948F8"/>
    <w:rsid w:val="0069541B"/>
    <w:rsid w:val="00697404"/>
    <w:rsid w:val="00697FE6"/>
    <w:rsid w:val="006A063C"/>
    <w:rsid w:val="006A0A45"/>
    <w:rsid w:val="006A0AA8"/>
    <w:rsid w:val="006A0DFE"/>
    <w:rsid w:val="006A21C5"/>
    <w:rsid w:val="006A2F2A"/>
    <w:rsid w:val="006A333C"/>
    <w:rsid w:val="006A39A4"/>
    <w:rsid w:val="006A41D7"/>
    <w:rsid w:val="006A4286"/>
    <w:rsid w:val="006A44BD"/>
    <w:rsid w:val="006A4D85"/>
    <w:rsid w:val="006A5611"/>
    <w:rsid w:val="006A5A58"/>
    <w:rsid w:val="006A6152"/>
    <w:rsid w:val="006A78E7"/>
    <w:rsid w:val="006A7BA9"/>
    <w:rsid w:val="006A7C1D"/>
    <w:rsid w:val="006B075F"/>
    <w:rsid w:val="006B0FD0"/>
    <w:rsid w:val="006B2D8E"/>
    <w:rsid w:val="006B3104"/>
    <w:rsid w:val="006B37F0"/>
    <w:rsid w:val="006B47FB"/>
    <w:rsid w:val="006B4E5F"/>
    <w:rsid w:val="006B4E95"/>
    <w:rsid w:val="006B504A"/>
    <w:rsid w:val="006B533E"/>
    <w:rsid w:val="006B53E7"/>
    <w:rsid w:val="006B5FAC"/>
    <w:rsid w:val="006B6F93"/>
    <w:rsid w:val="006B7678"/>
    <w:rsid w:val="006C046E"/>
    <w:rsid w:val="006C0FF7"/>
    <w:rsid w:val="006C1D80"/>
    <w:rsid w:val="006C1FDC"/>
    <w:rsid w:val="006C32F8"/>
    <w:rsid w:val="006C3D3C"/>
    <w:rsid w:val="006C54EB"/>
    <w:rsid w:val="006C56CF"/>
    <w:rsid w:val="006C699E"/>
    <w:rsid w:val="006C6A89"/>
    <w:rsid w:val="006C6B02"/>
    <w:rsid w:val="006C704D"/>
    <w:rsid w:val="006C7404"/>
    <w:rsid w:val="006C7740"/>
    <w:rsid w:val="006C7B38"/>
    <w:rsid w:val="006D0041"/>
    <w:rsid w:val="006D08DE"/>
    <w:rsid w:val="006D0D70"/>
    <w:rsid w:val="006D164E"/>
    <w:rsid w:val="006D20C8"/>
    <w:rsid w:val="006D2837"/>
    <w:rsid w:val="006D2894"/>
    <w:rsid w:val="006D3F7D"/>
    <w:rsid w:val="006D415F"/>
    <w:rsid w:val="006D4982"/>
    <w:rsid w:val="006D4BF7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3A22"/>
    <w:rsid w:val="006E510D"/>
    <w:rsid w:val="006E5300"/>
    <w:rsid w:val="006E5CB7"/>
    <w:rsid w:val="006E613C"/>
    <w:rsid w:val="006E621C"/>
    <w:rsid w:val="006E6FC8"/>
    <w:rsid w:val="006F0868"/>
    <w:rsid w:val="006F0D27"/>
    <w:rsid w:val="006F17A8"/>
    <w:rsid w:val="006F21E3"/>
    <w:rsid w:val="006F2BA6"/>
    <w:rsid w:val="006F3149"/>
    <w:rsid w:val="006F3943"/>
    <w:rsid w:val="006F47E7"/>
    <w:rsid w:val="006F4975"/>
    <w:rsid w:val="006F5065"/>
    <w:rsid w:val="006F5A44"/>
    <w:rsid w:val="006F5FD9"/>
    <w:rsid w:val="006F6299"/>
    <w:rsid w:val="006F65D8"/>
    <w:rsid w:val="006F6FCB"/>
    <w:rsid w:val="006F747D"/>
    <w:rsid w:val="006F7CD2"/>
    <w:rsid w:val="0070007F"/>
    <w:rsid w:val="00700388"/>
    <w:rsid w:val="00700F77"/>
    <w:rsid w:val="00701980"/>
    <w:rsid w:val="007027AF"/>
    <w:rsid w:val="00702F9B"/>
    <w:rsid w:val="00703B8A"/>
    <w:rsid w:val="00704585"/>
    <w:rsid w:val="00704E84"/>
    <w:rsid w:val="00705039"/>
    <w:rsid w:val="00705077"/>
    <w:rsid w:val="00705510"/>
    <w:rsid w:val="00705592"/>
    <w:rsid w:val="007062F4"/>
    <w:rsid w:val="00706584"/>
    <w:rsid w:val="0070668F"/>
    <w:rsid w:val="00707E01"/>
    <w:rsid w:val="0071068B"/>
    <w:rsid w:val="00710A4B"/>
    <w:rsid w:val="00711041"/>
    <w:rsid w:val="007126EB"/>
    <w:rsid w:val="0071399F"/>
    <w:rsid w:val="007152AC"/>
    <w:rsid w:val="007153AD"/>
    <w:rsid w:val="00715BBC"/>
    <w:rsid w:val="00715C15"/>
    <w:rsid w:val="007176A9"/>
    <w:rsid w:val="0072084C"/>
    <w:rsid w:val="00721703"/>
    <w:rsid w:val="00721C24"/>
    <w:rsid w:val="00721C3B"/>
    <w:rsid w:val="00721F2A"/>
    <w:rsid w:val="0072259A"/>
    <w:rsid w:val="007229B6"/>
    <w:rsid w:val="00722E6C"/>
    <w:rsid w:val="007232A4"/>
    <w:rsid w:val="00723E61"/>
    <w:rsid w:val="00724382"/>
    <w:rsid w:val="007247CB"/>
    <w:rsid w:val="007253EF"/>
    <w:rsid w:val="00726CDA"/>
    <w:rsid w:val="00726E87"/>
    <w:rsid w:val="007300F8"/>
    <w:rsid w:val="00730BA9"/>
    <w:rsid w:val="00730C73"/>
    <w:rsid w:val="007312CD"/>
    <w:rsid w:val="00731B60"/>
    <w:rsid w:val="007328D9"/>
    <w:rsid w:val="00732A79"/>
    <w:rsid w:val="00732C92"/>
    <w:rsid w:val="00733AC9"/>
    <w:rsid w:val="00735E63"/>
    <w:rsid w:val="00735ECF"/>
    <w:rsid w:val="007366A9"/>
    <w:rsid w:val="007366E0"/>
    <w:rsid w:val="007369C0"/>
    <w:rsid w:val="00736D3B"/>
    <w:rsid w:val="00737774"/>
    <w:rsid w:val="0073798D"/>
    <w:rsid w:val="007409EA"/>
    <w:rsid w:val="00740DD7"/>
    <w:rsid w:val="007416EE"/>
    <w:rsid w:val="00742F61"/>
    <w:rsid w:val="007446C2"/>
    <w:rsid w:val="00744EE0"/>
    <w:rsid w:val="00745D30"/>
    <w:rsid w:val="00746272"/>
    <w:rsid w:val="0074654A"/>
    <w:rsid w:val="00746BD2"/>
    <w:rsid w:val="0074705F"/>
    <w:rsid w:val="00747826"/>
    <w:rsid w:val="00750C62"/>
    <w:rsid w:val="0075295E"/>
    <w:rsid w:val="007530D7"/>
    <w:rsid w:val="00753489"/>
    <w:rsid w:val="00753FD3"/>
    <w:rsid w:val="00754362"/>
    <w:rsid w:val="00754FE1"/>
    <w:rsid w:val="00755091"/>
    <w:rsid w:val="007557AC"/>
    <w:rsid w:val="00756122"/>
    <w:rsid w:val="007571E4"/>
    <w:rsid w:val="00757C92"/>
    <w:rsid w:val="00761911"/>
    <w:rsid w:val="00761B2F"/>
    <w:rsid w:val="0076218D"/>
    <w:rsid w:val="00762822"/>
    <w:rsid w:val="00762EA8"/>
    <w:rsid w:val="00763444"/>
    <w:rsid w:val="00763532"/>
    <w:rsid w:val="00763951"/>
    <w:rsid w:val="007640DC"/>
    <w:rsid w:val="007642AD"/>
    <w:rsid w:val="00765387"/>
    <w:rsid w:val="00765431"/>
    <w:rsid w:val="0076562C"/>
    <w:rsid w:val="00765705"/>
    <w:rsid w:val="0076664D"/>
    <w:rsid w:val="00766DEA"/>
    <w:rsid w:val="00766E8D"/>
    <w:rsid w:val="00766F5D"/>
    <w:rsid w:val="00771C3D"/>
    <w:rsid w:val="00772AF5"/>
    <w:rsid w:val="00772C3F"/>
    <w:rsid w:val="00772C48"/>
    <w:rsid w:val="00772D69"/>
    <w:rsid w:val="007732FF"/>
    <w:rsid w:val="00773819"/>
    <w:rsid w:val="007738E8"/>
    <w:rsid w:val="00773D8A"/>
    <w:rsid w:val="00774167"/>
    <w:rsid w:val="00774DEF"/>
    <w:rsid w:val="00775320"/>
    <w:rsid w:val="007753E0"/>
    <w:rsid w:val="00776273"/>
    <w:rsid w:val="007763F7"/>
    <w:rsid w:val="007802AD"/>
    <w:rsid w:val="0078046A"/>
    <w:rsid w:val="00783839"/>
    <w:rsid w:val="00783BBF"/>
    <w:rsid w:val="007840B2"/>
    <w:rsid w:val="0078481E"/>
    <w:rsid w:val="0078504E"/>
    <w:rsid w:val="00786FCF"/>
    <w:rsid w:val="00787ECA"/>
    <w:rsid w:val="00787F1C"/>
    <w:rsid w:val="00792097"/>
    <w:rsid w:val="007927C5"/>
    <w:rsid w:val="00792E65"/>
    <w:rsid w:val="0079328D"/>
    <w:rsid w:val="0079329D"/>
    <w:rsid w:val="00795035"/>
    <w:rsid w:val="00795549"/>
    <w:rsid w:val="00795B89"/>
    <w:rsid w:val="00795B90"/>
    <w:rsid w:val="00795FA4"/>
    <w:rsid w:val="00796212"/>
    <w:rsid w:val="00796CA2"/>
    <w:rsid w:val="00797855"/>
    <w:rsid w:val="007A089A"/>
    <w:rsid w:val="007A0948"/>
    <w:rsid w:val="007A1AFD"/>
    <w:rsid w:val="007A265C"/>
    <w:rsid w:val="007A2EDE"/>
    <w:rsid w:val="007A3509"/>
    <w:rsid w:val="007A360E"/>
    <w:rsid w:val="007A3E77"/>
    <w:rsid w:val="007A3EE9"/>
    <w:rsid w:val="007A4694"/>
    <w:rsid w:val="007A46A5"/>
    <w:rsid w:val="007A4794"/>
    <w:rsid w:val="007A5359"/>
    <w:rsid w:val="007A5FC5"/>
    <w:rsid w:val="007A5FD2"/>
    <w:rsid w:val="007A64F3"/>
    <w:rsid w:val="007B0206"/>
    <w:rsid w:val="007B1B94"/>
    <w:rsid w:val="007B1D63"/>
    <w:rsid w:val="007B25D1"/>
    <w:rsid w:val="007B26C5"/>
    <w:rsid w:val="007B377E"/>
    <w:rsid w:val="007B3BED"/>
    <w:rsid w:val="007B422E"/>
    <w:rsid w:val="007B43DB"/>
    <w:rsid w:val="007B4AB2"/>
    <w:rsid w:val="007B5802"/>
    <w:rsid w:val="007B5D03"/>
    <w:rsid w:val="007B5FA7"/>
    <w:rsid w:val="007B7657"/>
    <w:rsid w:val="007B7D03"/>
    <w:rsid w:val="007B7D36"/>
    <w:rsid w:val="007B7D83"/>
    <w:rsid w:val="007C00D7"/>
    <w:rsid w:val="007C09DF"/>
    <w:rsid w:val="007C0BC7"/>
    <w:rsid w:val="007C0D72"/>
    <w:rsid w:val="007C1959"/>
    <w:rsid w:val="007C364D"/>
    <w:rsid w:val="007C3B29"/>
    <w:rsid w:val="007C3BA1"/>
    <w:rsid w:val="007C414E"/>
    <w:rsid w:val="007C512E"/>
    <w:rsid w:val="007C54B6"/>
    <w:rsid w:val="007C5D0B"/>
    <w:rsid w:val="007C6079"/>
    <w:rsid w:val="007C6AD7"/>
    <w:rsid w:val="007C6BD9"/>
    <w:rsid w:val="007C7418"/>
    <w:rsid w:val="007C7BDD"/>
    <w:rsid w:val="007D01D1"/>
    <w:rsid w:val="007D046B"/>
    <w:rsid w:val="007D157C"/>
    <w:rsid w:val="007D18B2"/>
    <w:rsid w:val="007D1929"/>
    <w:rsid w:val="007D21BE"/>
    <w:rsid w:val="007D2C51"/>
    <w:rsid w:val="007D3D74"/>
    <w:rsid w:val="007D45EA"/>
    <w:rsid w:val="007D4753"/>
    <w:rsid w:val="007D4BE1"/>
    <w:rsid w:val="007D5FE8"/>
    <w:rsid w:val="007D64A6"/>
    <w:rsid w:val="007D6535"/>
    <w:rsid w:val="007D68FC"/>
    <w:rsid w:val="007E01FF"/>
    <w:rsid w:val="007E057D"/>
    <w:rsid w:val="007E0E18"/>
    <w:rsid w:val="007E1512"/>
    <w:rsid w:val="007E2E0E"/>
    <w:rsid w:val="007E384A"/>
    <w:rsid w:val="007E4560"/>
    <w:rsid w:val="007E4F07"/>
    <w:rsid w:val="007E56BD"/>
    <w:rsid w:val="007E624A"/>
    <w:rsid w:val="007E6295"/>
    <w:rsid w:val="007E6633"/>
    <w:rsid w:val="007E75BC"/>
    <w:rsid w:val="007E797A"/>
    <w:rsid w:val="007E7CB7"/>
    <w:rsid w:val="007F0954"/>
    <w:rsid w:val="007F1A42"/>
    <w:rsid w:val="007F26D6"/>
    <w:rsid w:val="007F2D72"/>
    <w:rsid w:val="007F2FC4"/>
    <w:rsid w:val="007F338D"/>
    <w:rsid w:val="007F3AE9"/>
    <w:rsid w:val="007F41E8"/>
    <w:rsid w:val="007F5542"/>
    <w:rsid w:val="007F57A6"/>
    <w:rsid w:val="007F5F17"/>
    <w:rsid w:val="007F63B6"/>
    <w:rsid w:val="007F6442"/>
    <w:rsid w:val="007F6505"/>
    <w:rsid w:val="007F69BF"/>
    <w:rsid w:val="007F71DD"/>
    <w:rsid w:val="007F72BE"/>
    <w:rsid w:val="007F79B8"/>
    <w:rsid w:val="007F7B7E"/>
    <w:rsid w:val="0080065F"/>
    <w:rsid w:val="008009B0"/>
    <w:rsid w:val="00802AC2"/>
    <w:rsid w:val="00804734"/>
    <w:rsid w:val="008055F2"/>
    <w:rsid w:val="00805791"/>
    <w:rsid w:val="00805B2F"/>
    <w:rsid w:val="00805E8F"/>
    <w:rsid w:val="00806CFE"/>
    <w:rsid w:val="00806D1F"/>
    <w:rsid w:val="008070BB"/>
    <w:rsid w:val="00807BF7"/>
    <w:rsid w:val="00807F6E"/>
    <w:rsid w:val="00810310"/>
    <w:rsid w:val="00810734"/>
    <w:rsid w:val="00810982"/>
    <w:rsid w:val="00810E73"/>
    <w:rsid w:val="008110E7"/>
    <w:rsid w:val="00811DBE"/>
    <w:rsid w:val="00811FCD"/>
    <w:rsid w:val="00813083"/>
    <w:rsid w:val="008137FB"/>
    <w:rsid w:val="008144CA"/>
    <w:rsid w:val="00814BD6"/>
    <w:rsid w:val="00815639"/>
    <w:rsid w:val="0081628C"/>
    <w:rsid w:val="008162C8"/>
    <w:rsid w:val="0081689D"/>
    <w:rsid w:val="00817B88"/>
    <w:rsid w:val="008200BC"/>
    <w:rsid w:val="0082030E"/>
    <w:rsid w:val="008205E1"/>
    <w:rsid w:val="00821927"/>
    <w:rsid w:val="0082224F"/>
    <w:rsid w:val="00822DA1"/>
    <w:rsid w:val="0082344D"/>
    <w:rsid w:val="00823DC3"/>
    <w:rsid w:val="00823E1F"/>
    <w:rsid w:val="00824470"/>
    <w:rsid w:val="008245B2"/>
    <w:rsid w:val="00824F18"/>
    <w:rsid w:val="008265BB"/>
    <w:rsid w:val="00826EFB"/>
    <w:rsid w:val="008273DC"/>
    <w:rsid w:val="00827637"/>
    <w:rsid w:val="00830AB2"/>
    <w:rsid w:val="00830AF4"/>
    <w:rsid w:val="00831221"/>
    <w:rsid w:val="00831868"/>
    <w:rsid w:val="008321A1"/>
    <w:rsid w:val="00832839"/>
    <w:rsid w:val="0083290D"/>
    <w:rsid w:val="00832D67"/>
    <w:rsid w:val="00832F42"/>
    <w:rsid w:val="0083368E"/>
    <w:rsid w:val="00833965"/>
    <w:rsid w:val="008342E7"/>
    <w:rsid w:val="00834D6D"/>
    <w:rsid w:val="00837427"/>
    <w:rsid w:val="00840067"/>
    <w:rsid w:val="0084141D"/>
    <w:rsid w:val="00841EB9"/>
    <w:rsid w:val="008429D6"/>
    <w:rsid w:val="00843769"/>
    <w:rsid w:val="008442D0"/>
    <w:rsid w:val="0084453E"/>
    <w:rsid w:val="00845143"/>
    <w:rsid w:val="00846C85"/>
    <w:rsid w:val="008470EF"/>
    <w:rsid w:val="00847467"/>
    <w:rsid w:val="00847FBB"/>
    <w:rsid w:val="00850425"/>
    <w:rsid w:val="00851236"/>
    <w:rsid w:val="008514D2"/>
    <w:rsid w:val="00851AE9"/>
    <w:rsid w:val="00851BCC"/>
    <w:rsid w:val="008524CA"/>
    <w:rsid w:val="00853045"/>
    <w:rsid w:val="0085348E"/>
    <w:rsid w:val="00853655"/>
    <w:rsid w:val="0085490F"/>
    <w:rsid w:val="008551DE"/>
    <w:rsid w:val="00855298"/>
    <w:rsid w:val="0085580F"/>
    <w:rsid w:val="0085584F"/>
    <w:rsid w:val="00855855"/>
    <w:rsid w:val="008564A2"/>
    <w:rsid w:val="00857768"/>
    <w:rsid w:val="00857DC9"/>
    <w:rsid w:val="0086006D"/>
    <w:rsid w:val="008601A7"/>
    <w:rsid w:val="00860501"/>
    <w:rsid w:val="008607C9"/>
    <w:rsid w:val="00860FD0"/>
    <w:rsid w:val="008625F5"/>
    <w:rsid w:val="00862601"/>
    <w:rsid w:val="00863A74"/>
    <w:rsid w:val="00863AF3"/>
    <w:rsid w:val="00865651"/>
    <w:rsid w:val="0086566C"/>
    <w:rsid w:val="008661A7"/>
    <w:rsid w:val="0086707B"/>
    <w:rsid w:val="0086731B"/>
    <w:rsid w:val="008676ED"/>
    <w:rsid w:val="00867758"/>
    <w:rsid w:val="00867781"/>
    <w:rsid w:val="0086794C"/>
    <w:rsid w:val="00867D47"/>
    <w:rsid w:val="00870003"/>
    <w:rsid w:val="008700D2"/>
    <w:rsid w:val="008700EE"/>
    <w:rsid w:val="0087071C"/>
    <w:rsid w:val="0087163A"/>
    <w:rsid w:val="00871EFA"/>
    <w:rsid w:val="00871FED"/>
    <w:rsid w:val="008724FF"/>
    <w:rsid w:val="00872C0A"/>
    <w:rsid w:val="00872FCF"/>
    <w:rsid w:val="0087364F"/>
    <w:rsid w:val="00874218"/>
    <w:rsid w:val="0087494D"/>
    <w:rsid w:val="00874F17"/>
    <w:rsid w:val="00875153"/>
    <w:rsid w:val="00875FCD"/>
    <w:rsid w:val="00876E1E"/>
    <w:rsid w:val="0087723C"/>
    <w:rsid w:val="00877A6C"/>
    <w:rsid w:val="00880432"/>
    <w:rsid w:val="008804B9"/>
    <w:rsid w:val="0088192F"/>
    <w:rsid w:val="00881BBB"/>
    <w:rsid w:val="00881FDD"/>
    <w:rsid w:val="008824F9"/>
    <w:rsid w:val="0088278F"/>
    <w:rsid w:val="00882C28"/>
    <w:rsid w:val="0088395B"/>
    <w:rsid w:val="00883B18"/>
    <w:rsid w:val="00883DC0"/>
    <w:rsid w:val="008849B5"/>
    <w:rsid w:val="00884D83"/>
    <w:rsid w:val="00884F1E"/>
    <w:rsid w:val="0088507E"/>
    <w:rsid w:val="0088599A"/>
    <w:rsid w:val="00885C53"/>
    <w:rsid w:val="008866A6"/>
    <w:rsid w:val="00887715"/>
    <w:rsid w:val="00887A5C"/>
    <w:rsid w:val="00887E97"/>
    <w:rsid w:val="0089069E"/>
    <w:rsid w:val="0089070E"/>
    <w:rsid w:val="008909CE"/>
    <w:rsid w:val="00890FA1"/>
    <w:rsid w:val="0089137A"/>
    <w:rsid w:val="00891684"/>
    <w:rsid w:val="00891934"/>
    <w:rsid w:val="00891D13"/>
    <w:rsid w:val="00891D67"/>
    <w:rsid w:val="00892151"/>
    <w:rsid w:val="008937E7"/>
    <w:rsid w:val="00895FDC"/>
    <w:rsid w:val="00896366"/>
    <w:rsid w:val="00897C8D"/>
    <w:rsid w:val="008A041B"/>
    <w:rsid w:val="008A0F18"/>
    <w:rsid w:val="008A0F92"/>
    <w:rsid w:val="008A13A2"/>
    <w:rsid w:val="008A1849"/>
    <w:rsid w:val="008A1C2A"/>
    <w:rsid w:val="008A1D88"/>
    <w:rsid w:val="008A322F"/>
    <w:rsid w:val="008A3ECB"/>
    <w:rsid w:val="008A5375"/>
    <w:rsid w:val="008A5720"/>
    <w:rsid w:val="008A65A7"/>
    <w:rsid w:val="008A6D86"/>
    <w:rsid w:val="008A6F23"/>
    <w:rsid w:val="008A7BC0"/>
    <w:rsid w:val="008A7C1F"/>
    <w:rsid w:val="008A7ED6"/>
    <w:rsid w:val="008B077F"/>
    <w:rsid w:val="008B189D"/>
    <w:rsid w:val="008B23BB"/>
    <w:rsid w:val="008B31D4"/>
    <w:rsid w:val="008B371A"/>
    <w:rsid w:val="008B41CA"/>
    <w:rsid w:val="008B4B1A"/>
    <w:rsid w:val="008B557E"/>
    <w:rsid w:val="008B5F81"/>
    <w:rsid w:val="008B6475"/>
    <w:rsid w:val="008B66D8"/>
    <w:rsid w:val="008B68D8"/>
    <w:rsid w:val="008B69A8"/>
    <w:rsid w:val="008B6AA1"/>
    <w:rsid w:val="008B707B"/>
    <w:rsid w:val="008B7A43"/>
    <w:rsid w:val="008C04C4"/>
    <w:rsid w:val="008C0AD2"/>
    <w:rsid w:val="008C15F0"/>
    <w:rsid w:val="008C1AC7"/>
    <w:rsid w:val="008C1EB7"/>
    <w:rsid w:val="008C2994"/>
    <w:rsid w:val="008C3D19"/>
    <w:rsid w:val="008C464C"/>
    <w:rsid w:val="008C4701"/>
    <w:rsid w:val="008C5A78"/>
    <w:rsid w:val="008C61BD"/>
    <w:rsid w:val="008C66B7"/>
    <w:rsid w:val="008C6F6D"/>
    <w:rsid w:val="008C72E2"/>
    <w:rsid w:val="008C78BD"/>
    <w:rsid w:val="008D0B55"/>
    <w:rsid w:val="008D0F54"/>
    <w:rsid w:val="008D1A6D"/>
    <w:rsid w:val="008D1B0A"/>
    <w:rsid w:val="008D3410"/>
    <w:rsid w:val="008D46A3"/>
    <w:rsid w:val="008D49AB"/>
    <w:rsid w:val="008D4FB2"/>
    <w:rsid w:val="008D5022"/>
    <w:rsid w:val="008D50A2"/>
    <w:rsid w:val="008D52DB"/>
    <w:rsid w:val="008D5325"/>
    <w:rsid w:val="008D55F1"/>
    <w:rsid w:val="008D57D0"/>
    <w:rsid w:val="008D614D"/>
    <w:rsid w:val="008D620B"/>
    <w:rsid w:val="008D6674"/>
    <w:rsid w:val="008D68E1"/>
    <w:rsid w:val="008E000A"/>
    <w:rsid w:val="008E0C80"/>
    <w:rsid w:val="008E12C8"/>
    <w:rsid w:val="008E1E08"/>
    <w:rsid w:val="008E217B"/>
    <w:rsid w:val="008E24A1"/>
    <w:rsid w:val="008E2DD9"/>
    <w:rsid w:val="008E4611"/>
    <w:rsid w:val="008E4A8D"/>
    <w:rsid w:val="008E4AAD"/>
    <w:rsid w:val="008E4E0D"/>
    <w:rsid w:val="008E517E"/>
    <w:rsid w:val="008E54AC"/>
    <w:rsid w:val="008E6992"/>
    <w:rsid w:val="008F044F"/>
    <w:rsid w:val="008F056E"/>
    <w:rsid w:val="008F082E"/>
    <w:rsid w:val="008F180F"/>
    <w:rsid w:val="008F1D91"/>
    <w:rsid w:val="008F202D"/>
    <w:rsid w:val="008F3917"/>
    <w:rsid w:val="008F41CA"/>
    <w:rsid w:val="008F42D6"/>
    <w:rsid w:val="008F4C4A"/>
    <w:rsid w:val="008F4CFE"/>
    <w:rsid w:val="008F5E37"/>
    <w:rsid w:val="008F68FE"/>
    <w:rsid w:val="008F74A9"/>
    <w:rsid w:val="008F76B2"/>
    <w:rsid w:val="008F7741"/>
    <w:rsid w:val="008F7F1B"/>
    <w:rsid w:val="00900318"/>
    <w:rsid w:val="009008A1"/>
    <w:rsid w:val="00901548"/>
    <w:rsid w:val="009019C3"/>
    <w:rsid w:val="00902101"/>
    <w:rsid w:val="0090362B"/>
    <w:rsid w:val="00904764"/>
    <w:rsid w:val="00904850"/>
    <w:rsid w:val="00904A44"/>
    <w:rsid w:val="00904F06"/>
    <w:rsid w:val="0090568E"/>
    <w:rsid w:val="009066E8"/>
    <w:rsid w:val="00906790"/>
    <w:rsid w:val="0090689C"/>
    <w:rsid w:val="00906BD1"/>
    <w:rsid w:val="00906FC5"/>
    <w:rsid w:val="00907E58"/>
    <w:rsid w:val="00910019"/>
    <w:rsid w:val="00910240"/>
    <w:rsid w:val="00910AAA"/>
    <w:rsid w:val="00911654"/>
    <w:rsid w:val="00911C2D"/>
    <w:rsid w:val="009121A3"/>
    <w:rsid w:val="00912B08"/>
    <w:rsid w:val="00913655"/>
    <w:rsid w:val="0091436E"/>
    <w:rsid w:val="00914AA4"/>
    <w:rsid w:val="009155AC"/>
    <w:rsid w:val="00915BC9"/>
    <w:rsid w:val="00915C25"/>
    <w:rsid w:val="00915CA8"/>
    <w:rsid w:val="00915F2F"/>
    <w:rsid w:val="00915FAA"/>
    <w:rsid w:val="00916546"/>
    <w:rsid w:val="00917DB5"/>
    <w:rsid w:val="00917FC4"/>
    <w:rsid w:val="009202FD"/>
    <w:rsid w:val="009205F0"/>
    <w:rsid w:val="0092118D"/>
    <w:rsid w:val="00921C25"/>
    <w:rsid w:val="00922182"/>
    <w:rsid w:val="0092275A"/>
    <w:rsid w:val="009229ED"/>
    <w:rsid w:val="009238D3"/>
    <w:rsid w:val="00923F67"/>
    <w:rsid w:val="00923FD8"/>
    <w:rsid w:val="00924538"/>
    <w:rsid w:val="00926E5D"/>
    <w:rsid w:val="00927151"/>
    <w:rsid w:val="00927179"/>
    <w:rsid w:val="00927DC7"/>
    <w:rsid w:val="009307C9"/>
    <w:rsid w:val="009310E5"/>
    <w:rsid w:val="009314BB"/>
    <w:rsid w:val="00931614"/>
    <w:rsid w:val="00931755"/>
    <w:rsid w:val="009321FA"/>
    <w:rsid w:val="009331A1"/>
    <w:rsid w:val="009331B0"/>
    <w:rsid w:val="0093325C"/>
    <w:rsid w:val="009332BF"/>
    <w:rsid w:val="00933628"/>
    <w:rsid w:val="00933F24"/>
    <w:rsid w:val="00934228"/>
    <w:rsid w:val="009343AE"/>
    <w:rsid w:val="00934BC9"/>
    <w:rsid w:val="0093631E"/>
    <w:rsid w:val="00936D7E"/>
    <w:rsid w:val="00940CB6"/>
    <w:rsid w:val="009423B3"/>
    <w:rsid w:val="009428FB"/>
    <w:rsid w:val="00942BF8"/>
    <w:rsid w:val="00942FE3"/>
    <w:rsid w:val="0094328C"/>
    <w:rsid w:val="00943EAB"/>
    <w:rsid w:val="009450A4"/>
    <w:rsid w:val="00945DF8"/>
    <w:rsid w:val="0094671F"/>
    <w:rsid w:val="009469DF"/>
    <w:rsid w:val="00947B32"/>
    <w:rsid w:val="00947C06"/>
    <w:rsid w:val="00947D17"/>
    <w:rsid w:val="00950648"/>
    <w:rsid w:val="00951415"/>
    <w:rsid w:val="00951874"/>
    <w:rsid w:val="0095219C"/>
    <w:rsid w:val="00952FE4"/>
    <w:rsid w:val="00953649"/>
    <w:rsid w:val="009542B3"/>
    <w:rsid w:val="009547D4"/>
    <w:rsid w:val="00955F32"/>
    <w:rsid w:val="009560B6"/>
    <w:rsid w:val="009576DA"/>
    <w:rsid w:val="0095798B"/>
    <w:rsid w:val="00957C9A"/>
    <w:rsid w:val="009600AA"/>
    <w:rsid w:val="009606E2"/>
    <w:rsid w:val="00960743"/>
    <w:rsid w:val="00961A91"/>
    <w:rsid w:val="00963466"/>
    <w:rsid w:val="0096356D"/>
    <w:rsid w:val="0096383B"/>
    <w:rsid w:val="00963BE6"/>
    <w:rsid w:val="00964816"/>
    <w:rsid w:val="009649E3"/>
    <w:rsid w:val="0096559E"/>
    <w:rsid w:val="00965CE5"/>
    <w:rsid w:val="0097063C"/>
    <w:rsid w:val="00970A1D"/>
    <w:rsid w:val="00970A63"/>
    <w:rsid w:val="00970B81"/>
    <w:rsid w:val="00970D5D"/>
    <w:rsid w:val="00970FB1"/>
    <w:rsid w:val="00971021"/>
    <w:rsid w:val="00971992"/>
    <w:rsid w:val="00971B23"/>
    <w:rsid w:val="009728CF"/>
    <w:rsid w:val="009735FA"/>
    <w:rsid w:val="009744E3"/>
    <w:rsid w:val="009745E1"/>
    <w:rsid w:val="00975328"/>
    <w:rsid w:val="00975C9A"/>
    <w:rsid w:val="00976464"/>
    <w:rsid w:val="00976DAA"/>
    <w:rsid w:val="00977785"/>
    <w:rsid w:val="00980484"/>
    <w:rsid w:val="00980B7D"/>
    <w:rsid w:val="00981236"/>
    <w:rsid w:val="0098166A"/>
    <w:rsid w:val="00981C0D"/>
    <w:rsid w:val="009827F0"/>
    <w:rsid w:val="00982800"/>
    <w:rsid w:val="00982979"/>
    <w:rsid w:val="009833AA"/>
    <w:rsid w:val="0098421F"/>
    <w:rsid w:val="00984394"/>
    <w:rsid w:val="00985E50"/>
    <w:rsid w:val="00986409"/>
    <w:rsid w:val="00986735"/>
    <w:rsid w:val="009872EB"/>
    <w:rsid w:val="009873EE"/>
    <w:rsid w:val="00987C7B"/>
    <w:rsid w:val="00990791"/>
    <w:rsid w:val="00990AC9"/>
    <w:rsid w:val="0099110D"/>
    <w:rsid w:val="009919B9"/>
    <w:rsid w:val="009923CB"/>
    <w:rsid w:val="00992597"/>
    <w:rsid w:val="00993152"/>
    <w:rsid w:val="009935AB"/>
    <w:rsid w:val="00994024"/>
    <w:rsid w:val="009941CC"/>
    <w:rsid w:val="00995B9B"/>
    <w:rsid w:val="009A01B7"/>
    <w:rsid w:val="009A09A6"/>
    <w:rsid w:val="009A1083"/>
    <w:rsid w:val="009A1260"/>
    <w:rsid w:val="009A16F5"/>
    <w:rsid w:val="009A19CC"/>
    <w:rsid w:val="009A2529"/>
    <w:rsid w:val="009A471B"/>
    <w:rsid w:val="009A5716"/>
    <w:rsid w:val="009A5773"/>
    <w:rsid w:val="009A65B2"/>
    <w:rsid w:val="009B053E"/>
    <w:rsid w:val="009B0C30"/>
    <w:rsid w:val="009B18E0"/>
    <w:rsid w:val="009B259B"/>
    <w:rsid w:val="009B3348"/>
    <w:rsid w:val="009B4921"/>
    <w:rsid w:val="009B4CE4"/>
    <w:rsid w:val="009B515B"/>
    <w:rsid w:val="009B5AA0"/>
    <w:rsid w:val="009B64A6"/>
    <w:rsid w:val="009C1D20"/>
    <w:rsid w:val="009C265B"/>
    <w:rsid w:val="009C26C2"/>
    <w:rsid w:val="009C3060"/>
    <w:rsid w:val="009C3B49"/>
    <w:rsid w:val="009C4B7D"/>
    <w:rsid w:val="009C4F72"/>
    <w:rsid w:val="009C5BA3"/>
    <w:rsid w:val="009C5C56"/>
    <w:rsid w:val="009C673F"/>
    <w:rsid w:val="009C67CF"/>
    <w:rsid w:val="009C6DB9"/>
    <w:rsid w:val="009C7775"/>
    <w:rsid w:val="009C78E0"/>
    <w:rsid w:val="009D1818"/>
    <w:rsid w:val="009D1846"/>
    <w:rsid w:val="009D292B"/>
    <w:rsid w:val="009D2AB8"/>
    <w:rsid w:val="009D2EE5"/>
    <w:rsid w:val="009D2FD7"/>
    <w:rsid w:val="009D3C8F"/>
    <w:rsid w:val="009D43E4"/>
    <w:rsid w:val="009D6B99"/>
    <w:rsid w:val="009D705D"/>
    <w:rsid w:val="009D7468"/>
    <w:rsid w:val="009D7B07"/>
    <w:rsid w:val="009E00A0"/>
    <w:rsid w:val="009E06EA"/>
    <w:rsid w:val="009E0735"/>
    <w:rsid w:val="009E1077"/>
    <w:rsid w:val="009E14C3"/>
    <w:rsid w:val="009E1B31"/>
    <w:rsid w:val="009E2452"/>
    <w:rsid w:val="009E2A02"/>
    <w:rsid w:val="009E2B48"/>
    <w:rsid w:val="009E2DDB"/>
    <w:rsid w:val="009E39BD"/>
    <w:rsid w:val="009E39D4"/>
    <w:rsid w:val="009E3A98"/>
    <w:rsid w:val="009E448E"/>
    <w:rsid w:val="009E44A3"/>
    <w:rsid w:val="009E4782"/>
    <w:rsid w:val="009E4CF1"/>
    <w:rsid w:val="009E4EDB"/>
    <w:rsid w:val="009E5860"/>
    <w:rsid w:val="009E637C"/>
    <w:rsid w:val="009E678F"/>
    <w:rsid w:val="009F0719"/>
    <w:rsid w:val="009F1333"/>
    <w:rsid w:val="009F19C3"/>
    <w:rsid w:val="009F1B5B"/>
    <w:rsid w:val="009F2117"/>
    <w:rsid w:val="009F24AB"/>
    <w:rsid w:val="009F24F5"/>
    <w:rsid w:val="009F32A2"/>
    <w:rsid w:val="009F3CC5"/>
    <w:rsid w:val="009F4260"/>
    <w:rsid w:val="009F4705"/>
    <w:rsid w:val="009F4771"/>
    <w:rsid w:val="009F4EE7"/>
    <w:rsid w:val="009F51ED"/>
    <w:rsid w:val="009F5416"/>
    <w:rsid w:val="009F5621"/>
    <w:rsid w:val="009F6B6B"/>
    <w:rsid w:val="009F7AEC"/>
    <w:rsid w:val="00A00CF5"/>
    <w:rsid w:val="00A01538"/>
    <w:rsid w:val="00A015D0"/>
    <w:rsid w:val="00A02110"/>
    <w:rsid w:val="00A02B2F"/>
    <w:rsid w:val="00A0310E"/>
    <w:rsid w:val="00A0326F"/>
    <w:rsid w:val="00A035D7"/>
    <w:rsid w:val="00A03ABD"/>
    <w:rsid w:val="00A03C45"/>
    <w:rsid w:val="00A04342"/>
    <w:rsid w:val="00A04842"/>
    <w:rsid w:val="00A05056"/>
    <w:rsid w:val="00A05419"/>
    <w:rsid w:val="00A05E86"/>
    <w:rsid w:val="00A06BEC"/>
    <w:rsid w:val="00A105AC"/>
    <w:rsid w:val="00A106FB"/>
    <w:rsid w:val="00A11721"/>
    <w:rsid w:val="00A118A7"/>
    <w:rsid w:val="00A1206F"/>
    <w:rsid w:val="00A14929"/>
    <w:rsid w:val="00A14AF5"/>
    <w:rsid w:val="00A155BA"/>
    <w:rsid w:val="00A15E9E"/>
    <w:rsid w:val="00A168B9"/>
    <w:rsid w:val="00A16AF3"/>
    <w:rsid w:val="00A174EE"/>
    <w:rsid w:val="00A21C79"/>
    <w:rsid w:val="00A24733"/>
    <w:rsid w:val="00A24916"/>
    <w:rsid w:val="00A24E0A"/>
    <w:rsid w:val="00A25D82"/>
    <w:rsid w:val="00A26207"/>
    <w:rsid w:val="00A27451"/>
    <w:rsid w:val="00A275FE"/>
    <w:rsid w:val="00A277A0"/>
    <w:rsid w:val="00A30822"/>
    <w:rsid w:val="00A30A08"/>
    <w:rsid w:val="00A30FDB"/>
    <w:rsid w:val="00A310A3"/>
    <w:rsid w:val="00A31300"/>
    <w:rsid w:val="00A31A94"/>
    <w:rsid w:val="00A31E0F"/>
    <w:rsid w:val="00A3214D"/>
    <w:rsid w:val="00A326F8"/>
    <w:rsid w:val="00A33947"/>
    <w:rsid w:val="00A34C91"/>
    <w:rsid w:val="00A34DE6"/>
    <w:rsid w:val="00A34FEB"/>
    <w:rsid w:val="00A350BC"/>
    <w:rsid w:val="00A350EF"/>
    <w:rsid w:val="00A35ED1"/>
    <w:rsid w:val="00A36A4A"/>
    <w:rsid w:val="00A3764D"/>
    <w:rsid w:val="00A376D6"/>
    <w:rsid w:val="00A37BA5"/>
    <w:rsid w:val="00A40088"/>
    <w:rsid w:val="00A40475"/>
    <w:rsid w:val="00A40AA2"/>
    <w:rsid w:val="00A414DE"/>
    <w:rsid w:val="00A41A38"/>
    <w:rsid w:val="00A41A77"/>
    <w:rsid w:val="00A41E53"/>
    <w:rsid w:val="00A41F4A"/>
    <w:rsid w:val="00A42407"/>
    <w:rsid w:val="00A42618"/>
    <w:rsid w:val="00A42903"/>
    <w:rsid w:val="00A42B07"/>
    <w:rsid w:val="00A42E2E"/>
    <w:rsid w:val="00A43264"/>
    <w:rsid w:val="00A43E6E"/>
    <w:rsid w:val="00A44A22"/>
    <w:rsid w:val="00A45017"/>
    <w:rsid w:val="00A45D69"/>
    <w:rsid w:val="00A47134"/>
    <w:rsid w:val="00A50560"/>
    <w:rsid w:val="00A51500"/>
    <w:rsid w:val="00A515F2"/>
    <w:rsid w:val="00A51723"/>
    <w:rsid w:val="00A51C54"/>
    <w:rsid w:val="00A52077"/>
    <w:rsid w:val="00A52125"/>
    <w:rsid w:val="00A52A24"/>
    <w:rsid w:val="00A52E10"/>
    <w:rsid w:val="00A535E3"/>
    <w:rsid w:val="00A53ABB"/>
    <w:rsid w:val="00A54AC2"/>
    <w:rsid w:val="00A54FEA"/>
    <w:rsid w:val="00A55550"/>
    <w:rsid w:val="00A560B2"/>
    <w:rsid w:val="00A5693C"/>
    <w:rsid w:val="00A57259"/>
    <w:rsid w:val="00A572B5"/>
    <w:rsid w:val="00A575CE"/>
    <w:rsid w:val="00A575DB"/>
    <w:rsid w:val="00A57706"/>
    <w:rsid w:val="00A57BAE"/>
    <w:rsid w:val="00A6000C"/>
    <w:rsid w:val="00A610F2"/>
    <w:rsid w:val="00A61182"/>
    <w:rsid w:val="00A615E8"/>
    <w:rsid w:val="00A6162D"/>
    <w:rsid w:val="00A62230"/>
    <w:rsid w:val="00A62BD6"/>
    <w:rsid w:val="00A63F42"/>
    <w:rsid w:val="00A64A52"/>
    <w:rsid w:val="00A64A99"/>
    <w:rsid w:val="00A64C8C"/>
    <w:rsid w:val="00A65035"/>
    <w:rsid w:val="00A654B7"/>
    <w:rsid w:val="00A6663D"/>
    <w:rsid w:val="00A66A05"/>
    <w:rsid w:val="00A670EC"/>
    <w:rsid w:val="00A6774C"/>
    <w:rsid w:val="00A706AD"/>
    <w:rsid w:val="00A715E0"/>
    <w:rsid w:val="00A71DCD"/>
    <w:rsid w:val="00A72764"/>
    <w:rsid w:val="00A73C81"/>
    <w:rsid w:val="00A74057"/>
    <w:rsid w:val="00A7438C"/>
    <w:rsid w:val="00A74FC3"/>
    <w:rsid w:val="00A7532B"/>
    <w:rsid w:val="00A75BA7"/>
    <w:rsid w:val="00A76BBF"/>
    <w:rsid w:val="00A76CBE"/>
    <w:rsid w:val="00A7769F"/>
    <w:rsid w:val="00A77CA7"/>
    <w:rsid w:val="00A77EBA"/>
    <w:rsid w:val="00A80965"/>
    <w:rsid w:val="00A80AAD"/>
    <w:rsid w:val="00A80BB1"/>
    <w:rsid w:val="00A817A8"/>
    <w:rsid w:val="00A82942"/>
    <w:rsid w:val="00A82F16"/>
    <w:rsid w:val="00A8300D"/>
    <w:rsid w:val="00A838DA"/>
    <w:rsid w:val="00A83982"/>
    <w:rsid w:val="00A83A7E"/>
    <w:rsid w:val="00A853FD"/>
    <w:rsid w:val="00A8563F"/>
    <w:rsid w:val="00A86484"/>
    <w:rsid w:val="00A865F4"/>
    <w:rsid w:val="00A869DD"/>
    <w:rsid w:val="00A86C8C"/>
    <w:rsid w:val="00A86D88"/>
    <w:rsid w:val="00A873F3"/>
    <w:rsid w:val="00A879C3"/>
    <w:rsid w:val="00A90D9B"/>
    <w:rsid w:val="00A90DE8"/>
    <w:rsid w:val="00A910C3"/>
    <w:rsid w:val="00A913F6"/>
    <w:rsid w:val="00A92BDF"/>
    <w:rsid w:val="00A93454"/>
    <w:rsid w:val="00A9395A"/>
    <w:rsid w:val="00A93F55"/>
    <w:rsid w:val="00A9403A"/>
    <w:rsid w:val="00A944A8"/>
    <w:rsid w:val="00A94F69"/>
    <w:rsid w:val="00A952C4"/>
    <w:rsid w:val="00A95B02"/>
    <w:rsid w:val="00A96AE9"/>
    <w:rsid w:val="00AA0301"/>
    <w:rsid w:val="00AA1652"/>
    <w:rsid w:val="00AA2056"/>
    <w:rsid w:val="00AA23FF"/>
    <w:rsid w:val="00AA26F3"/>
    <w:rsid w:val="00AA296B"/>
    <w:rsid w:val="00AA2D89"/>
    <w:rsid w:val="00AA3C7F"/>
    <w:rsid w:val="00AA3F62"/>
    <w:rsid w:val="00AA406B"/>
    <w:rsid w:val="00AA4163"/>
    <w:rsid w:val="00AA418E"/>
    <w:rsid w:val="00AA4407"/>
    <w:rsid w:val="00AA6051"/>
    <w:rsid w:val="00AA6D02"/>
    <w:rsid w:val="00AA737E"/>
    <w:rsid w:val="00AA7B89"/>
    <w:rsid w:val="00AA7CAE"/>
    <w:rsid w:val="00AB0537"/>
    <w:rsid w:val="00AB0FC0"/>
    <w:rsid w:val="00AB105B"/>
    <w:rsid w:val="00AB199D"/>
    <w:rsid w:val="00AB1C3A"/>
    <w:rsid w:val="00AB20B3"/>
    <w:rsid w:val="00AB247C"/>
    <w:rsid w:val="00AB252F"/>
    <w:rsid w:val="00AB2B38"/>
    <w:rsid w:val="00AB38EC"/>
    <w:rsid w:val="00AB3FDF"/>
    <w:rsid w:val="00AB5A5B"/>
    <w:rsid w:val="00AB608D"/>
    <w:rsid w:val="00AB6B71"/>
    <w:rsid w:val="00AB7773"/>
    <w:rsid w:val="00AC069D"/>
    <w:rsid w:val="00AC25FC"/>
    <w:rsid w:val="00AC2EE1"/>
    <w:rsid w:val="00AC32C8"/>
    <w:rsid w:val="00AC35E2"/>
    <w:rsid w:val="00AC4493"/>
    <w:rsid w:val="00AC455E"/>
    <w:rsid w:val="00AC4591"/>
    <w:rsid w:val="00AC537B"/>
    <w:rsid w:val="00AC63F3"/>
    <w:rsid w:val="00AC6D0A"/>
    <w:rsid w:val="00AC6D60"/>
    <w:rsid w:val="00AC737E"/>
    <w:rsid w:val="00AC75B0"/>
    <w:rsid w:val="00AC7B17"/>
    <w:rsid w:val="00AD096A"/>
    <w:rsid w:val="00AD0C48"/>
    <w:rsid w:val="00AD10C0"/>
    <w:rsid w:val="00AD1660"/>
    <w:rsid w:val="00AD32E5"/>
    <w:rsid w:val="00AD415A"/>
    <w:rsid w:val="00AD4838"/>
    <w:rsid w:val="00AD4C33"/>
    <w:rsid w:val="00AD5037"/>
    <w:rsid w:val="00AD552F"/>
    <w:rsid w:val="00AD60DD"/>
    <w:rsid w:val="00AD6B6A"/>
    <w:rsid w:val="00AE00E7"/>
    <w:rsid w:val="00AE0608"/>
    <w:rsid w:val="00AE0888"/>
    <w:rsid w:val="00AE0DB7"/>
    <w:rsid w:val="00AE11B6"/>
    <w:rsid w:val="00AE20D5"/>
    <w:rsid w:val="00AE30F8"/>
    <w:rsid w:val="00AE3264"/>
    <w:rsid w:val="00AE42A9"/>
    <w:rsid w:val="00AE4B21"/>
    <w:rsid w:val="00AE5056"/>
    <w:rsid w:val="00AE620F"/>
    <w:rsid w:val="00AE642A"/>
    <w:rsid w:val="00AE686A"/>
    <w:rsid w:val="00AE6D65"/>
    <w:rsid w:val="00AF0701"/>
    <w:rsid w:val="00AF17D8"/>
    <w:rsid w:val="00AF3C1A"/>
    <w:rsid w:val="00AF3ECC"/>
    <w:rsid w:val="00AF454F"/>
    <w:rsid w:val="00AF4BF9"/>
    <w:rsid w:val="00AF4E49"/>
    <w:rsid w:val="00AF5280"/>
    <w:rsid w:val="00AF61AC"/>
    <w:rsid w:val="00AF6715"/>
    <w:rsid w:val="00AF6BBB"/>
    <w:rsid w:val="00AF7172"/>
    <w:rsid w:val="00AF7525"/>
    <w:rsid w:val="00AF7B7B"/>
    <w:rsid w:val="00AF7E8D"/>
    <w:rsid w:val="00B0001E"/>
    <w:rsid w:val="00B008DB"/>
    <w:rsid w:val="00B00975"/>
    <w:rsid w:val="00B014C9"/>
    <w:rsid w:val="00B01FC6"/>
    <w:rsid w:val="00B0238F"/>
    <w:rsid w:val="00B0279E"/>
    <w:rsid w:val="00B02B0A"/>
    <w:rsid w:val="00B03495"/>
    <w:rsid w:val="00B03FA1"/>
    <w:rsid w:val="00B03FD2"/>
    <w:rsid w:val="00B04233"/>
    <w:rsid w:val="00B04F75"/>
    <w:rsid w:val="00B0541D"/>
    <w:rsid w:val="00B0544A"/>
    <w:rsid w:val="00B0548C"/>
    <w:rsid w:val="00B056AB"/>
    <w:rsid w:val="00B05AF1"/>
    <w:rsid w:val="00B05D9A"/>
    <w:rsid w:val="00B06D4B"/>
    <w:rsid w:val="00B07901"/>
    <w:rsid w:val="00B10283"/>
    <w:rsid w:val="00B10603"/>
    <w:rsid w:val="00B11808"/>
    <w:rsid w:val="00B12C31"/>
    <w:rsid w:val="00B135F9"/>
    <w:rsid w:val="00B1373C"/>
    <w:rsid w:val="00B13FC4"/>
    <w:rsid w:val="00B155D2"/>
    <w:rsid w:val="00B16225"/>
    <w:rsid w:val="00B167B8"/>
    <w:rsid w:val="00B16AA9"/>
    <w:rsid w:val="00B16F7E"/>
    <w:rsid w:val="00B1786B"/>
    <w:rsid w:val="00B2052A"/>
    <w:rsid w:val="00B211A6"/>
    <w:rsid w:val="00B21D75"/>
    <w:rsid w:val="00B2238D"/>
    <w:rsid w:val="00B22641"/>
    <w:rsid w:val="00B2270C"/>
    <w:rsid w:val="00B2354A"/>
    <w:rsid w:val="00B23B76"/>
    <w:rsid w:val="00B23BED"/>
    <w:rsid w:val="00B24FEA"/>
    <w:rsid w:val="00B252BA"/>
    <w:rsid w:val="00B26891"/>
    <w:rsid w:val="00B26898"/>
    <w:rsid w:val="00B26E56"/>
    <w:rsid w:val="00B273E2"/>
    <w:rsid w:val="00B27646"/>
    <w:rsid w:val="00B27693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603"/>
    <w:rsid w:val="00B340E5"/>
    <w:rsid w:val="00B3418A"/>
    <w:rsid w:val="00B3519C"/>
    <w:rsid w:val="00B35470"/>
    <w:rsid w:val="00B359BA"/>
    <w:rsid w:val="00B36883"/>
    <w:rsid w:val="00B36F6F"/>
    <w:rsid w:val="00B40516"/>
    <w:rsid w:val="00B4081C"/>
    <w:rsid w:val="00B40C94"/>
    <w:rsid w:val="00B4281D"/>
    <w:rsid w:val="00B42823"/>
    <w:rsid w:val="00B430DF"/>
    <w:rsid w:val="00B43523"/>
    <w:rsid w:val="00B438AF"/>
    <w:rsid w:val="00B4419E"/>
    <w:rsid w:val="00B44378"/>
    <w:rsid w:val="00B452E2"/>
    <w:rsid w:val="00B45E30"/>
    <w:rsid w:val="00B461E7"/>
    <w:rsid w:val="00B46B2D"/>
    <w:rsid w:val="00B50956"/>
    <w:rsid w:val="00B50ED6"/>
    <w:rsid w:val="00B51B2C"/>
    <w:rsid w:val="00B52619"/>
    <w:rsid w:val="00B5395C"/>
    <w:rsid w:val="00B53FAC"/>
    <w:rsid w:val="00B545F4"/>
    <w:rsid w:val="00B54B8D"/>
    <w:rsid w:val="00B54B9B"/>
    <w:rsid w:val="00B54FE0"/>
    <w:rsid w:val="00B562C5"/>
    <w:rsid w:val="00B567AA"/>
    <w:rsid w:val="00B57094"/>
    <w:rsid w:val="00B57940"/>
    <w:rsid w:val="00B600CC"/>
    <w:rsid w:val="00B6071E"/>
    <w:rsid w:val="00B60B08"/>
    <w:rsid w:val="00B6147E"/>
    <w:rsid w:val="00B61999"/>
    <w:rsid w:val="00B61AB5"/>
    <w:rsid w:val="00B61DB7"/>
    <w:rsid w:val="00B62778"/>
    <w:rsid w:val="00B62855"/>
    <w:rsid w:val="00B62A84"/>
    <w:rsid w:val="00B632FD"/>
    <w:rsid w:val="00B63E42"/>
    <w:rsid w:val="00B6589B"/>
    <w:rsid w:val="00B65B4C"/>
    <w:rsid w:val="00B65BE5"/>
    <w:rsid w:val="00B66C32"/>
    <w:rsid w:val="00B66CB1"/>
    <w:rsid w:val="00B673AA"/>
    <w:rsid w:val="00B703D4"/>
    <w:rsid w:val="00B71AB3"/>
    <w:rsid w:val="00B71DE8"/>
    <w:rsid w:val="00B723B6"/>
    <w:rsid w:val="00B72440"/>
    <w:rsid w:val="00B7283C"/>
    <w:rsid w:val="00B72BD8"/>
    <w:rsid w:val="00B72C2D"/>
    <w:rsid w:val="00B73BB1"/>
    <w:rsid w:val="00B7548D"/>
    <w:rsid w:val="00B75DAA"/>
    <w:rsid w:val="00B75E5B"/>
    <w:rsid w:val="00B76269"/>
    <w:rsid w:val="00B765DB"/>
    <w:rsid w:val="00B801EB"/>
    <w:rsid w:val="00B803EE"/>
    <w:rsid w:val="00B80575"/>
    <w:rsid w:val="00B80625"/>
    <w:rsid w:val="00B809CE"/>
    <w:rsid w:val="00B81126"/>
    <w:rsid w:val="00B81558"/>
    <w:rsid w:val="00B81C1A"/>
    <w:rsid w:val="00B81D2D"/>
    <w:rsid w:val="00B82C89"/>
    <w:rsid w:val="00B835EF"/>
    <w:rsid w:val="00B839C0"/>
    <w:rsid w:val="00B83C6A"/>
    <w:rsid w:val="00B8443C"/>
    <w:rsid w:val="00B847F0"/>
    <w:rsid w:val="00B84DB3"/>
    <w:rsid w:val="00B84E18"/>
    <w:rsid w:val="00B84E49"/>
    <w:rsid w:val="00B8584B"/>
    <w:rsid w:val="00B8594E"/>
    <w:rsid w:val="00B8616F"/>
    <w:rsid w:val="00B86DCA"/>
    <w:rsid w:val="00B87867"/>
    <w:rsid w:val="00B90B99"/>
    <w:rsid w:val="00B910CD"/>
    <w:rsid w:val="00B9135F"/>
    <w:rsid w:val="00B920A6"/>
    <w:rsid w:val="00B92122"/>
    <w:rsid w:val="00B92263"/>
    <w:rsid w:val="00B93BE5"/>
    <w:rsid w:val="00B93D7B"/>
    <w:rsid w:val="00B94225"/>
    <w:rsid w:val="00B9526C"/>
    <w:rsid w:val="00B952D8"/>
    <w:rsid w:val="00B955FD"/>
    <w:rsid w:val="00B95AEB"/>
    <w:rsid w:val="00B961AF"/>
    <w:rsid w:val="00B97A3D"/>
    <w:rsid w:val="00B97AD6"/>
    <w:rsid w:val="00B97AF4"/>
    <w:rsid w:val="00B97E19"/>
    <w:rsid w:val="00BA008C"/>
    <w:rsid w:val="00BA0279"/>
    <w:rsid w:val="00BA10C9"/>
    <w:rsid w:val="00BA1E67"/>
    <w:rsid w:val="00BA2C29"/>
    <w:rsid w:val="00BA30E1"/>
    <w:rsid w:val="00BA359F"/>
    <w:rsid w:val="00BA37C6"/>
    <w:rsid w:val="00BA3B81"/>
    <w:rsid w:val="00BA3CBF"/>
    <w:rsid w:val="00BA40ED"/>
    <w:rsid w:val="00BA42F5"/>
    <w:rsid w:val="00BA4F5A"/>
    <w:rsid w:val="00BA56B6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207A"/>
    <w:rsid w:val="00BB2E2D"/>
    <w:rsid w:val="00BB2EDD"/>
    <w:rsid w:val="00BB2EF5"/>
    <w:rsid w:val="00BB3754"/>
    <w:rsid w:val="00BB430E"/>
    <w:rsid w:val="00BB43BF"/>
    <w:rsid w:val="00BB4F24"/>
    <w:rsid w:val="00BB512B"/>
    <w:rsid w:val="00BB5132"/>
    <w:rsid w:val="00BB513A"/>
    <w:rsid w:val="00BB63A2"/>
    <w:rsid w:val="00BB7697"/>
    <w:rsid w:val="00BC0683"/>
    <w:rsid w:val="00BC1320"/>
    <w:rsid w:val="00BC2140"/>
    <w:rsid w:val="00BC2311"/>
    <w:rsid w:val="00BC2B64"/>
    <w:rsid w:val="00BC3B5C"/>
    <w:rsid w:val="00BC3EBD"/>
    <w:rsid w:val="00BC4954"/>
    <w:rsid w:val="00BC4A8A"/>
    <w:rsid w:val="00BC4BD0"/>
    <w:rsid w:val="00BC4C2C"/>
    <w:rsid w:val="00BC4CBC"/>
    <w:rsid w:val="00BC5B8F"/>
    <w:rsid w:val="00BC5D29"/>
    <w:rsid w:val="00BC6382"/>
    <w:rsid w:val="00BC6C27"/>
    <w:rsid w:val="00BC7231"/>
    <w:rsid w:val="00BC72BF"/>
    <w:rsid w:val="00BC73E1"/>
    <w:rsid w:val="00BC745B"/>
    <w:rsid w:val="00BC7736"/>
    <w:rsid w:val="00BC7A24"/>
    <w:rsid w:val="00BC7A61"/>
    <w:rsid w:val="00BD146B"/>
    <w:rsid w:val="00BD1BCA"/>
    <w:rsid w:val="00BD30D0"/>
    <w:rsid w:val="00BD33B2"/>
    <w:rsid w:val="00BD39EC"/>
    <w:rsid w:val="00BD40C9"/>
    <w:rsid w:val="00BD432F"/>
    <w:rsid w:val="00BD54A8"/>
    <w:rsid w:val="00BD5991"/>
    <w:rsid w:val="00BD639A"/>
    <w:rsid w:val="00BD6CE7"/>
    <w:rsid w:val="00BD7E68"/>
    <w:rsid w:val="00BE00C3"/>
    <w:rsid w:val="00BE09CA"/>
    <w:rsid w:val="00BE0D79"/>
    <w:rsid w:val="00BE1506"/>
    <w:rsid w:val="00BE1D8E"/>
    <w:rsid w:val="00BE2310"/>
    <w:rsid w:val="00BE2364"/>
    <w:rsid w:val="00BE4D4C"/>
    <w:rsid w:val="00BE51C6"/>
    <w:rsid w:val="00BE573E"/>
    <w:rsid w:val="00BE69F4"/>
    <w:rsid w:val="00BE6AE2"/>
    <w:rsid w:val="00BE71A8"/>
    <w:rsid w:val="00BE71E7"/>
    <w:rsid w:val="00BE741C"/>
    <w:rsid w:val="00BE75B7"/>
    <w:rsid w:val="00BE7850"/>
    <w:rsid w:val="00BF08B6"/>
    <w:rsid w:val="00BF093F"/>
    <w:rsid w:val="00BF293A"/>
    <w:rsid w:val="00BF37BE"/>
    <w:rsid w:val="00BF5DB3"/>
    <w:rsid w:val="00BF6AF9"/>
    <w:rsid w:val="00BF77C6"/>
    <w:rsid w:val="00BF7BCC"/>
    <w:rsid w:val="00C007F9"/>
    <w:rsid w:val="00C008FF"/>
    <w:rsid w:val="00C0099C"/>
    <w:rsid w:val="00C00E2E"/>
    <w:rsid w:val="00C00E9E"/>
    <w:rsid w:val="00C01C2C"/>
    <w:rsid w:val="00C0296B"/>
    <w:rsid w:val="00C0390F"/>
    <w:rsid w:val="00C03ADF"/>
    <w:rsid w:val="00C040B5"/>
    <w:rsid w:val="00C042DE"/>
    <w:rsid w:val="00C04411"/>
    <w:rsid w:val="00C04DB7"/>
    <w:rsid w:val="00C05492"/>
    <w:rsid w:val="00C05B99"/>
    <w:rsid w:val="00C06C50"/>
    <w:rsid w:val="00C0777A"/>
    <w:rsid w:val="00C078FF"/>
    <w:rsid w:val="00C10010"/>
    <w:rsid w:val="00C10471"/>
    <w:rsid w:val="00C10E26"/>
    <w:rsid w:val="00C10FD0"/>
    <w:rsid w:val="00C11168"/>
    <w:rsid w:val="00C11DDF"/>
    <w:rsid w:val="00C122C2"/>
    <w:rsid w:val="00C12443"/>
    <w:rsid w:val="00C128EE"/>
    <w:rsid w:val="00C12C38"/>
    <w:rsid w:val="00C12FB8"/>
    <w:rsid w:val="00C13C93"/>
    <w:rsid w:val="00C14214"/>
    <w:rsid w:val="00C147B6"/>
    <w:rsid w:val="00C1490D"/>
    <w:rsid w:val="00C14F02"/>
    <w:rsid w:val="00C152B2"/>
    <w:rsid w:val="00C15712"/>
    <w:rsid w:val="00C15E32"/>
    <w:rsid w:val="00C162D1"/>
    <w:rsid w:val="00C1633D"/>
    <w:rsid w:val="00C16E9D"/>
    <w:rsid w:val="00C17077"/>
    <w:rsid w:val="00C1719F"/>
    <w:rsid w:val="00C20244"/>
    <w:rsid w:val="00C202F7"/>
    <w:rsid w:val="00C21564"/>
    <w:rsid w:val="00C223E0"/>
    <w:rsid w:val="00C2263A"/>
    <w:rsid w:val="00C2307A"/>
    <w:rsid w:val="00C239A2"/>
    <w:rsid w:val="00C23C33"/>
    <w:rsid w:val="00C241B7"/>
    <w:rsid w:val="00C2446E"/>
    <w:rsid w:val="00C25023"/>
    <w:rsid w:val="00C25C64"/>
    <w:rsid w:val="00C25DA2"/>
    <w:rsid w:val="00C274D8"/>
    <w:rsid w:val="00C275E7"/>
    <w:rsid w:val="00C301AF"/>
    <w:rsid w:val="00C3070E"/>
    <w:rsid w:val="00C30B70"/>
    <w:rsid w:val="00C3232D"/>
    <w:rsid w:val="00C32F16"/>
    <w:rsid w:val="00C3353D"/>
    <w:rsid w:val="00C34229"/>
    <w:rsid w:val="00C34503"/>
    <w:rsid w:val="00C34BB0"/>
    <w:rsid w:val="00C3501B"/>
    <w:rsid w:val="00C350FE"/>
    <w:rsid w:val="00C35461"/>
    <w:rsid w:val="00C35827"/>
    <w:rsid w:val="00C35A6A"/>
    <w:rsid w:val="00C36050"/>
    <w:rsid w:val="00C37054"/>
    <w:rsid w:val="00C372C2"/>
    <w:rsid w:val="00C37902"/>
    <w:rsid w:val="00C40BF4"/>
    <w:rsid w:val="00C4137E"/>
    <w:rsid w:val="00C41513"/>
    <w:rsid w:val="00C4271E"/>
    <w:rsid w:val="00C42CD4"/>
    <w:rsid w:val="00C42CDB"/>
    <w:rsid w:val="00C42D14"/>
    <w:rsid w:val="00C43CF5"/>
    <w:rsid w:val="00C446C8"/>
    <w:rsid w:val="00C44C0F"/>
    <w:rsid w:val="00C44CA5"/>
    <w:rsid w:val="00C45838"/>
    <w:rsid w:val="00C45873"/>
    <w:rsid w:val="00C47399"/>
    <w:rsid w:val="00C47B02"/>
    <w:rsid w:val="00C47D2E"/>
    <w:rsid w:val="00C50689"/>
    <w:rsid w:val="00C50857"/>
    <w:rsid w:val="00C50C82"/>
    <w:rsid w:val="00C523FE"/>
    <w:rsid w:val="00C52424"/>
    <w:rsid w:val="00C5378A"/>
    <w:rsid w:val="00C53EFF"/>
    <w:rsid w:val="00C53F40"/>
    <w:rsid w:val="00C5418F"/>
    <w:rsid w:val="00C5482D"/>
    <w:rsid w:val="00C55185"/>
    <w:rsid w:val="00C55AE0"/>
    <w:rsid w:val="00C55F0C"/>
    <w:rsid w:val="00C567AA"/>
    <w:rsid w:val="00C57253"/>
    <w:rsid w:val="00C5799E"/>
    <w:rsid w:val="00C57F72"/>
    <w:rsid w:val="00C600F6"/>
    <w:rsid w:val="00C607E7"/>
    <w:rsid w:val="00C60877"/>
    <w:rsid w:val="00C60EA1"/>
    <w:rsid w:val="00C62626"/>
    <w:rsid w:val="00C631E2"/>
    <w:rsid w:val="00C63274"/>
    <w:rsid w:val="00C63B72"/>
    <w:rsid w:val="00C646BA"/>
    <w:rsid w:val="00C660BE"/>
    <w:rsid w:val="00C66AA6"/>
    <w:rsid w:val="00C66AF3"/>
    <w:rsid w:val="00C678DD"/>
    <w:rsid w:val="00C7005D"/>
    <w:rsid w:val="00C7168E"/>
    <w:rsid w:val="00C71B91"/>
    <w:rsid w:val="00C722FC"/>
    <w:rsid w:val="00C73477"/>
    <w:rsid w:val="00C73FBB"/>
    <w:rsid w:val="00C7487B"/>
    <w:rsid w:val="00C74FD6"/>
    <w:rsid w:val="00C7522C"/>
    <w:rsid w:val="00C75489"/>
    <w:rsid w:val="00C763BC"/>
    <w:rsid w:val="00C76626"/>
    <w:rsid w:val="00C76781"/>
    <w:rsid w:val="00C77237"/>
    <w:rsid w:val="00C7733E"/>
    <w:rsid w:val="00C77871"/>
    <w:rsid w:val="00C80044"/>
    <w:rsid w:val="00C81B85"/>
    <w:rsid w:val="00C827B7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68ED"/>
    <w:rsid w:val="00C874C5"/>
    <w:rsid w:val="00C9180B"/>
    <w:rsid w:val="00C918E4"/>
    <w:rsid w:val="00C92186"/>
    <w:rsid w:val="00C9284B"/>
    <w:rsid w:val="00C93231"/>
    <w:rsid w:val="00C935E2"/>
    <w:rsid w:val="00C9446E"/>
    <w:rsid w:val="00C94A92"/>
    <w:rsid w:val="00C94AC4"/>
    <w:rsid w:val="00C9526D"/>
    <w:rsid w:val="00C95357"/>
    <w:rsid w:val="00C95C46"/>
    <w:rsid w:val="00C95EE2"/>
    <w:rsid w:val="00C963B2"/>
    <w:rsid w:val="00C96427"/>
    <w:rsid w:val="00C96771"/>
    <w:rsid w:val="00C970D0"/>
    <w:rsid w:val="00C97183"/>
    <w:rsid w:val="00C9732C"/>
    <w:rsid w:val="00C97619"/>
    <w:rsid w:val="00C97783"/>
    <w:rsid w:val="00C979A7"/>
    <w:rsid w:val="00CA10BB"/>
    <w:rsid w:val="00CA14FD"/>
    <w:rsid w:val="00CA28E5"/>
    <w:rsid w:val="00CA28E9"/>
    <w:rsid w:val="00CA2A7F"/>
    <w:rsid w:val="00CA3641"/>
    <w:rsid w:val="00CA3C21"/>
    <w:rsid w:val="00CA4FE8"/>
    <w:rsid w:val="00CA530C"/>
    <w:rsid w:val="00CA5FE5"/>
    <w:rsid w:val="00CA724B"/>
    <w:rsid w:val="00CA7468"/>
    <w:rsid w:val="00CA7ED5"/>
    <w:rsid w:val="00CB004D"/>
    <w:rsid w:val="00CB07F5"/>
    <w:rsid w:val="00CB0888"/>
    <w:rsid w:val="00CB0A77"/>
    <w:rsid w:val="00CB1E38"/>
    <w:rsid w:val="00CB2058"/>
    <w:rsid w:val="00CB22D2"/>
    <w:rsid w:val="00CB231C"/>
    <w:rsid w:val="00CB2368"/>
    <w:rsid w:val="00CB2379"/>
    <w:rsid w:val="00CB2EAA"/>
    <w:rsid w:val="00CB37EF"/>
    <w:rsid w:val="00CB3990"/>
    <w:rsid w:val="00CB438A"/>
    <w:rsid w:val="00CB50D4"/>
    <w:rsid w:val="00CB5B36"/>
    <w:rsid w:val="00CB5E25"/>
    <w:rsid w:val="00CB6704"/>
    <w:rsid w:val="00CB764D"/>
    <w:rsid w:val="00CB7D58"/>
    <w:rsid w:val="00CB7F9D"/>
    <w:rsid w:val="00CC05B7"/>
    <w:rsid w:val="00CC0A85"/>
    <w:rsid w:val="00CC0AD7"/>
    <w:rsid w:val="00CC17E4"/>
    <w:rsid w:val="00CC288D"/>
    <w:rsid w:val="00CC2CFA"/>
    <w:rsid w:val="00CC34BC"/>
    <w:rsid w:val="00CC421A"/>
    <w:rsid w:val="00CC44B1"/>
    <w:rsid w:val="00CC44D9"/>
    <w:rsid w:val="00CC4FD6"/>
    <w:rsid w:val="00CC5106"/>
    <w:rsid w:val="00CC59F2"/>
    <w:rsid w:val="00CC7231"/>
    <w:rsid w:val="00CC7C03"/>
    <w:rsid w:val="00CD07DA"/>
    <w:rsid w:val="00CD0DA9"/>
    <w:rsid w:val="00CD0F0F"/>
    <w:rsid w:val="00CD1360"/>
    <w:rsid w:val="00CD26E6"/>
    <w:rsid w:val="00CD31A6"/>
    <w:rsid w:val="00CD335D"/>
    <w:rsid w:val="00CD47EB"/>
    <w:rsid w:val="00CD4CD2"/>
    <w:rsid w:val="00CD4D00"/>
    <w:rsid w:val="00CD4D25"/>
    <w:rsid w:val="00CD7F24"/>
    <w:rsid w:val="00CE1322"/>
    <w:rsid w:val="00CE15F9"/>
    <w:rsid w:val="00CE1EAC"/>
    <w:rsid w:val="00CE22CE"/>
    <w:rsid w:val="00CE2CDA"/>
    <w:rsid w:val="00CE2EE4"/>
    <w:rsid w:val="00CE32F6"/>
    <w:rsid w:val="00CE3383"/>
    <w:rsid w:val="00CE4E61"/>
    <w:rsid w:val="00CE522B"/>
    <w:rsid w:val="00CE5915"/>
    <w:rsid w:val="00CE5C1B"/>
    <w:rsid w:val="00CE6E32"/>
    <w:rsid w:val="00CE757D"/>
    <w:rsid w:val="00CE77C9"/>
    <w:rsid w:val="00CF03C3"/>
    <w:rsid w:val="00CF128F"/>
    <w:rsid w:val="00CF154D"/>
    <w:rsid w:val="00CF2221"/>
    <w:rsid w:val="00CF253D"/>
    <w:rsid w:val="00CF3D12"/>
    <w:rsid w:val="00CF4E65"/>
    <w:rsid w:val="00CF5830"/>
    <w:rsid w:val="00CF6182"/>
    <w:rsid w:val="00CF6536"/>
    <w:rsid w:val="00CF68C4"/>
    <w:rsid w:val="00CF6FA2"/>
    <w:rsid w:val="00CF731A"/>
    <w:rsid w:val="00CF7791"/>
    <w:rsid w:val="00CF7DCD"/>
    <w:rsid w:val="00CF7DE7"/>
    <w:rsid w:val="00D011D6"/>
    <w:rsid w:val="00D01212"/>
    <w:rsid w:val="00D015A3"/>
    <w:rsid w:val="00D01635"/>
    <w:rsid w:val="00D01A11"/>
    <w:rsid w:val="00D0279F"/>
    <w:rsid w:val="00D02E8A"/>
    <w:rsid w:val="00D02EA7"/>
    <w:rsid w:val="00D0382D"/>
    <w:rsid w:val="00D03E9F"/>
    <w:rsid w:val="00D050D6"/>
    <w:rsid w:val="00D05C7B"/>
    <w:rsid w:val="00D0618D"/>
    <w:rsid w:val="00D06364"/>
    <w:rsid w:val="00D06516"/>
    <w:rsid w:val="00D07629"/>
    <w:rsid w:val="00D10A62"/>
    <w:rsid w:val="00D10BC6"/>
    <w:rsid w:val="00D11143"/>
    <w:rsid w:val="00D11642"/>
    <w:rsid w:val="00D122E0"/>
    <w:rsid w:val="00D127AF"/>
    <w:rsid w:val="00D12DA2"/>
    <w:rsid w:val="00D12EFE"/>
    <w:rsid w:val="00D1359F"/>
    <w:rsid w:val="00D13F5B"/>
    <w:rsid w:val="00D148A1"/>
    <w:rsid w:val="00D14B63"/>
    <w:rsid w:val="00D16777"/>
    <w:rsid w:val="00D16BB0"/>
    <w:rsid w:val="00D170B8"/>
    <w:rsid w:val="00D1738E"/>
    <w:rsid w:val="00D17A96"/>
    <w:rsid w:val="00D20955"/>
    <w:rsid w:val="00D2099C"/>
    <w:rsid w:val="00D20BC4"/>
    <w:rsid w:val="00D2122D"/>
    <w:rsid w:val="00D21244"/>
    <w:rsid w:val="00D212C6"/>
    <w:rsid w:val="00D219E5"/>
    <w:rsid w:val="00D21FEE"/>
    <w:rsid w:val="00D23279"/>
    <w:rsid w:val="00D237C0"/>
    <w:rsid w:val="00D23C4D"/>
    <w:rsid w:val="00D245C1"/>
    <w:rsid w:val="00D249CF"/>
    <w:rsid w:val="00D254F9"/>
    <w:rsid w:val="00D2603A"/>
    <w:rsid w:val="00D26666"/>
    <w:rsid w:val="00D26D75"/>
    <w:rsid w:val="00D26EFF"/>
    <w:rsid w:val="00D27839"/>
    <w:rsid w:val="00D279B9"/>
    <w:rsid w:val="00D27C59"/>
    <w:rsid w:val="00D31104"/>
    <w:rsid w:val="00D31524"/>
    <w:rsid w:val="00D3219B"/>
    <w:rsid w:val="00D32A13"/>
    <w:rsid w:val="00D3340A"/>
    <w:rsid w:val="00D334B8"/>
    <w:rsid w:val="00D33C35"/>
    <w:rsid w:val="00D33FC7"/>
    <w:rsid w:val="00D343DC"/>
    <w:rsid w:val="00D353E6"/>
    <w:rsid w:val="00D353F7"/>
    <w:rsid w:val="00D3581B"/>
    <w:rsid w:val="00D35C09"/>
    <w:rsid w:val="00D35D1D"/>
    <w:rsid w:val="00D365C2"/>
    <w:rsid w:val="00D36739"/>
    <w:rsid w:val="00D36BA7"/>
    <w:rsid w:val="00D372DB"/>
    <w:rsid w:val="00D3780E"/>
    <w:rsid w:val="00D37BC0"/>
    <w:rsid w:val="00D40164"/>
    <w:rsid w:val="00D40298"/>
    <w:rsid w:val="00D40699"/>
    <w:rsid w:val="00D41417"/>
    <w:rsid w:val="00D4149E"/>
    <w:rsid w:val="00D415C3"/>
    <w:rsid w:val="00D42E9C"/>
    <w:rsid w:val="00D43A0B"/>
    <w:rsid w:val="00D4449F"/>
    <w:rsid w:val="00D45F16"/>
    <w:rsid w:val="00D46142"/>
    <w:rsid w:val="00D468C0"/>
    <w:rsid w:val="00D47157"/>
    <w:rsid w:val="00D477F6"/>
    <w:rsid w:val="00D47846"/>
    <w:rsid w:val="00D479D1"/>
    <w:rsid w:val="00D501E6"/>
    <w:rsid w:val="00D50556"/>
    <w:rsid w:val="00D51502"/>
    <w:rsid w:val="00D5150A"/>
    <w:rsid w:val="00D51C45"/>
    <w:rsid w:val="00D51F7E"/>
    <w:rsid w:val="00D52E2C"/>
    <w:rsid w:val="00D54255"/>
    <w:rsid w:val="00D54C28"/>
    <w:rsid w:val="00D5661E"/>
    <w:rsid w:val="00D57AA5"/>
    <w:rsid w:val="00D6002A"/>
    <w:rsid w:val="00D601C3"/>
    <w:rsid w:val="00D60267"/>
    <w:rsid w:val="00D60F34"/>
    <w:rsid w:val="00D60F9B"/>
    <w:rsid w:val="00D61151"/>
    <w:rsid w:val="00D61BFF"/>
    <w:rsid w:val="00D62208"/>
    <w:rsid w:val="00D6329E"/>
    <w:rsid w:val="00D63D5D"/>
    <w:rsid w:val="00D655EB"/>
    <w:rsid w:val="00D65D5B"/>
    <w:rsid w:val="00D66544"/>
    <w:rsid w:val="00D67E73"/>
    <w:rsid w:val="00D71F0C"/>
    <w:rsid w:val="00D72E78"/>
    <w:rsid w:val="00D72E7B"/>
    <w:rsid w:val="00D734EF"/>
    <w:rsid w:val="00D74334"/>
    <w:rsid w:val="00D74616"/>
    <w:rsid w:val="00D746DC"/>
    <w:rsid w:val="00D749E5"/>
    <w:rsid w:val="00D74A15"/>
    <w:rsid w:val="00D74AD5"/>
    <w:rsid w:val="00D74BA3"/>
    <w:rsid w:val="00D74E95"/>
    <w:rsid w:val="00D761C0"/>
    <w:rsid w:val="00D7768D"/>
    <w:rsid w:val="00D8107D"/>
    <w:rsid w:val="00D817D0"/>
    <w:rsid w:val="00D81917"/>
    <w:rsid w:val="00D81C6B"/>
    <w:rsid w:val="00D81EF5"/>
    <w:rsid w:val="00D822B8"/>
    <w:rsid w:val="00D83282"/>
    <w:rsid w:val="00D84162"/>
    <w:rsid w:val="00D84733"/>
    <w:rsid w:val="00D84B96"/>
    <w:rsid w:val="00D8607D"/>
    <w:rsid w:val="00D8635A"/>
    <w:rsid w:val="00D902DE"/>
    <w:rsid w:val="00D90ABD"/>
    <w:rsid w:val="00D90F00"/>
    <w:rsid w:val="00D9341D"/>
    <w:rsid w:val="00D9350C"/>
    <w:rsid w:val="00D94605"/>
    <w:rsid w:val="00D949F6"/>
    <w:rsid w:val="00D94C3B"/>
    <w:rsid w:val="00D957A6"/>
    <w:rsid w:val="00D957B6"/>
    <w:rsid w:val="00D96160"/>
    <w:rsid w:val="00D9636C"/>
    <w:rsid w:val="00D968A4"/>
    <w:rsid w:val="00D96923"/>
    <w:rsid w:val="00D97203"/>
    <w:rsid w:val="00D978D9"/>
    <w:rsid w:val="00DA01D5"/>
    <w:rsid w:val="00DA0D3D"/>
    <w:rsid w:val="00DA10A4"/>
    <w:rsid w:val="00DA146D"/>
    <w:rsid w:val="00DA1E6E"/>
    <w:rsid w:val="00DA2AA1"/>
    <w:rsid w:val="00DA6553"/>
    <w:rsid w:val="00DA672F"/>
    <w:rsid w:val="00DA7463"/>
    <w:rsid w:val="00DA79C1"/>
    <w:rsid w:val="00DA7C25"/>
    <w:rsid w:val="00DB018A"/>
    <w:rsid w:val="00DB065C"/>
    <w:rsid w:val="00DB0EC0"/>
    <w:rsid w:val="00DB16E3"/>
    <w:rsid w:val="00DB1C9D"/>
    <w:rsid w:val="00DB20BB"/>
    <w:rsid w:val="00DB2699"/>
    <w:rsid w:val="00DB2966"/>
    <w:rsid w:val="00DB2EA4"/>
    <w:rsid w:val="00DB3145"/>
    <w:rsid w:val="00DB3309"/>
    <w:rsid w:val="00DB3807"/>
    <w:rsid w:val="00DB39C9"/>
    <w:rsid w:val="00DB4125"/>
    <w:rsid w:val="00DB4877"/>
    <w:rsid w:val="00DB4E0C"/>
    <w:rsid w:val="00DB4EF0"/>
    <w:rsid w:val="00DB7071"/>
    <w:rsid w:val="00DB77B8"/>
    <w:rsid w:val="00DB77DA"/>
    <w:rsid w:val="00DB7EDE"/>
    <w:rsid w:val="00DC0D1B"/>
    <w:rsid w:val="00DC1698"/>
    <w:rsid w:val="00DC2EBB"/>
    <w:rsid w:val="00DC32ED"/>
    <w:rsid w:val="00DC38A4"/>
    <w:rsid w:val="00DC3BF1"/>
    <w:rsid w:val="00DC436F"/>
    <w:rsid w:val="00DC4BDB"/>
    <w:rsid w:val="00DC4C3D"/>
    <w:rsid w:val="00DC4E1F"/>
    <w:rsid w:val="00DC5465"/>
    <w:rsid w:val="00DC5A85"/>
    <w:rsid w:val="00DC676B"/>
    <w:rsid w:val="00DC6CE2"/>
    <w:rsid w:val="00DC6D6C"/>
    <w:rsid w:val="00DC70F6"/>
    <w:rsid w:val="00DC745F"/>
    <w:rsid w:val="00DC7E93"/>
    <w:rsid w:val="00DD0C85"/>
    <w:rsid w:val="00DD0F46"/>
    <w:rsid w:val="00DD0F78"/>
    <w:rsid w:val="00DD11F0"/>
    <w:rsid w:val="00DD13E4"/>
    <w:rsid w:val="00DD4086"/>
    <w:rsid w:val="00DD511C"/>
    <w:rsid w:val="00DD6FF3"/>
    <w:rsid w:val="00DD743C"/>
    <w:rsid w:val="00DD7BA9"/>
    <w:rsid w:val="00DE0EB2"/>
    <w:rsid w:val="00DE1810"/>
    <w:rsid w:val="00DE1F06"/>
    <w:rsid w:val="00DE22C7"/>
    <w:rsid w:val="00DE2902"/>
    <w:rsid w:val="00DE2C00"/>
    <w:rsid w:val="00DE30D4"/>
    <w:rsid w:val="00DE3338"/>
    <w:rsid w:val="00DE3E9E"/>
    <w:rsid w:val="00DE3F52"/>
    <w:rsid w:val="00DE4347"/>
    <w:rsid w:val="00DE4576"/>
    <w:rsid w:val="00DE4C5C"/>
    <w:rsid w:val="00DE4D46"/>
    <w:rsid w:val="00DE4E6C"/>
    <w:rsid w:val="00DE52C1"/>
    <w:rsid w:val="00DE5803"/>
    <w:rsid w:val="00DE7025"/>
    <w:rsid w:val="00DE70E8"/>
    <w:rsid w:val="00DF0770"/>
    <w:rsid w:val="00DF0949"/>
    <w:rsid w:val="00DF1619"/>
    <w:rsid w:val="00DF1C69"/>
    <w:rsid w:val="00DF2214"/>
    <w:rsid w:val="00DF2349"/>
    <w:rsid w:val="00DF24CA"/>
    <w:rsid w:val="00DF2EE2"/>
    <w:rsid w:val="00DF30F0"/>
    <w:rsid w:val="00DF37B3"/>
    <w:rsid w:val="00DF3873"/>
    <w:rsid w:val="00DF39B2"/>
    <w:rsid w:val="00DF3B8B"/>
    <w:rsid w:val="00DF4218"/>
    <w:rsid w:val="00DF6B4B"/>
    <w:rsid w:val="00E00551"/>
    <w:rsid w:val="00E005DD"/>
    <w:rsid w:val="00E0080C"/>
    <w:rsid w:val="00E00832"/>
    <w:rsid w:val="00E0101D"/>
    <w:rsid w:val="00E01850"/>
    <w:rsid w:val="00E01953"/>
    <w:rsid w:val="00E03E7C"/>
    <w:rsid w:val="00E0483E"/>
    <w:rsid w:val="00E049EE"/>
    <w:rsid w:val="00E05894"/>
    <w:rsid w:val="00E059CB"/>
    <w:rsid w:val="00E05C11"/>
    <w:rsid w:val="00E05D2D"/>
    <w:rsid w:val="00E0616B"/>
    <w:rsid w:val="00E061F2"/>
    <w:rsid w:val="00E0714A"/>
    <w:rsid w:val="00E07295"/>
    <w:rsid w:val="00E07A5E"/>
    <w:rsid w:val="00E07E82"/>
    <w:rsid w:val="00E11989"/>
    <w:rsid w:val="00E12273"/>
    <w:rsid w:val="00E12618"/>
    <w:rsid w:val="00E13355"/>
    <w:rsid w:val="00E13D16"/>
    <w:rsid w:val="00E147DB"/>
    <w:rsid w:val="00E15974"/>
    <w:rsid w:val="00E15A5D"/>
    <w:rsid w:val="00E15FBE"/>
    <w:rsid w:val="00E20708"/>
    <w:rsid w:val="00E2081C"/>
    <w:rsid w:val="00E20996"/>
    <w:rsid w:val="00E21010"/>
    <w:rsid w:val="00E211C9"/>
    <w:rsid w:val="00E21ADD"/>
    <w:rsid w:val="00E21B01"/>
    <w:rsid w:val="00E228CB"/>
    <w:rsid w:val="00E229EE"/>
    <w:rsid w:val="00E22A3A"/>
    <w:rsid w:val="00E22E19"/>
    <w:rsid w:val="00E23606"/>
    <w:rsid w:val="00E236CD"/>
    <w:rsid w:val="00E23703"/>
    <w:rsid w:val="00E251FE"/>
    <w:rsid w:val="00E2665C"/>
    <w:rsid w:val="00E275F4"/>
    <w:rsid w:val="00E27921"/>
    <w:rsid w:val="00E30413"/>
    <w:rsid w:val="00E30C8F"/>
    <w:rsid w:val="00E3107D"/>
    <w:rsid w:val="00E31705"/>
    <w:rsid w:val="00E31E0B"/>
    <w:rsid w:val="00E3275A"/>
    <w:rsid w:val="00E32965"/>
    <w:rsid w:val="00E32F0D"/>
    <w:rsid w:val="00E335D9"/>
    <w:rsid w:val="00E33744"/>
    <w:rsid w:val="00E351A5"/>
    <w:rsid w:val="00E35E2A"/>
    <w:rsid w:val="00E35E59"/>
    <w:rsid w:val="00E36672"/>
    <w:rsid w:val="00E36DE5"/>
    <w:rsid w:val="00E37092"/>
    <w:rsid w:val="00E37427"/>
    <w:rsid w:val="00E37A9F"/>
    <w:rsid w:val="00E37DB6"/>
    <w:rsid w:val="00E4051F"/>
    <w:rsid w:val="00E413BD"/>
    <w:rsid w:val="00E41615"/>
    <w:rsid w:val="00E42D70"/>
    <w:rsid w:val="00E42F98"/>
    <w:rsid w:val="00E43754"/>
    <w:rsid w:val="00E44353"/>
    <w:rsid w:val="00E45837"/>
    <w:rsid w:val="00E45F52"/>
    <w:rsid w:val="00E460C7"/>
    <w:rsid w:val="00E467BD"/>
    <w:rsid w:val="00E503CC"/>
    <w:rsid w:val="00E505BF"/>
    <w:rsid w:val="00E50AA2"/>
    <w:rsid w:val="00E50FF6"/>
    <w:rsid w:val="00E514E2"/>
    <w:rsid w:val="00E51566"/>
    <w:rsid w:val="00E52926"/>
    <w:rsid w:val="00E530B2"/>
    <w:rsid w:val="00E544E2"/>
    <w:rsid w:val="00E54E7F"/>
    <w:rsid w:val="00E54F41"/>
    <w:rsid w:val="00E55FD4"/>
    <w:rsid w:val="00E56758"/>
    <w:rsid w:val="00E56DA8"/>
    <w:rsid w:val="00E56DC9"/>
    <w:rsid w:val="00E57194"/>
    <w:rsid w:val="00E575C0"/>
    <w:rsid w:val="00E62022"/>
    <w:rsid w:val="00E62282"/>
    <w:rsid w:val="00E63901"/>
    <w:rsid w:val="00E63942"/>
    <w:rsid w:val="00E63EB4"/>
    <w:rsid w:val="00E64318"/>
    <w:rsid w:val="00E64BEB"/>
    <w:rsid w:val="00E65B11"/>
    <w:rsid w:val="00E6651F"/>
    <w:rsid w:val="00E66AA4"/>
    <w:rsid w:val="00E66CE3"/>
    <w:rsid w:val="00E675BC"/>
    <w:rsid w:val="00E67D4C"/>
    <w:rsid w:val="00E704E2"/>
    <w:rsid w:val="00E70A5B"/>
    <w:rsid w:val="00E70B36"/>
    <w:rsid w:val="00E70B6A"/>
    <w:rsid w:val="00E71676"/>
    <w:rsid w:val="00E718D4"/>
    <w:rsid w:val="00E725C7"/>
    <w:rsid w:val="00E729AF"/>
    <w:rsid w:val="00E74045"/>
    <w:rsid w:val="00E74D8E"/>
    <w:rsid w:val="00E7506F"/>
    <w:rsid w:val="00E75593"/>
    <w:rsid w:val="00E7589A"/>
    <w:rsid w:val="00E75935"/>
    <w:rsid w:val="00E75EAE"/>
    <w:rsid w:val="00E761A8"/>
    <w:rsid w:val="00E76795"/>
    <w:rsid w:val="00E76988"/>
    <w:rsid w:val="00E76FC9"/>
    <w:rsid w:val="00E77368"/>
    <w:rsid w:val="00E8067D"/>
    <w:rsid w:val="00E8163A"/>
    <w:rsid w:val="00E81C80"/>
    <w:rsid w:val="00E825CE"/>
    <w:rsid w:val="00E829F2"/>
    <w:rsid w:val="00E83F8C"/>
    <w:rsid w:val="00E858EA"/>
    <w:rsid w:val="00E867B2"/>
    <w:rsid w:val="00E872FC"/>
    <w:rsid w:val="00E873E1"/>
    <w:rsid w:val="00E8760D"/>
    <w:rsid w:val="00E87671"/>
    <w:rsid w:val="00E87A28"/>
    <w:rsid w:val="00E87BBC"/>
    <w:rsid w:val="00E87D86"/>
    <w:rsid w:val="00E912BA"/>
    <w:rsid w:val="00E91425"/>
    <w:rsid w:val="00E91CB7"/>
    <w:rsid w:val="00E91F76"/>
    <w:rsid w:val="00E92342"/>
    <w:rsid w:val="00E9254C"/>
    <w:rsid w:val="00E93628"/>
    <w:rsid w:val="00E9398D"/>
    <w:rsid w:val="00E93B5D"/>
    <w:rsid w:val="00E94139"/>
    <w:rsid w:val="00E94976"/>
    <w:rsid w:val="00E9524D"/>
    <w:rsid w:val="00E955F2"/>
    <w:rsid w:val="00E9590F"/>
    <w:rsid w:val="00E95D1D"/>
    <w:rsid w:val="00E968F2"/>
    <w:rsid w:val="00E969CB"/>
    <w:rsid w:val="00EA0071"/>
    <w:rsid w:val="00EA0534"/>
    <w:rsid w:val="00EA069C"/>
    <w:rsid w:val="00EA0C2E"/>
    <w:rsid w:val="00EA1394"/>
    <w:rsid w:val="00EA1646"/>
    <w:rsid w:val="00EA1E01"/>
    <w:rsid w:val="00EA23E5"/>
    <w:rsid w:val="00EA259C"/>
    <w:rsid w:val="00EA2656"/>
    <w:rsid w:val="00EA28C6"/>
    <w:rsid w:val="00EA29D4"/>
    <w:rsid w:val="00EA3F14"/>
    <w:rsid w:val="00EA408B"/>
    <w:rsid w:val="00EA510F"/>
    <w:rsid w:val="00EA5683"/>
    <w:rsid w:val="00EA5D52"/>
    <w:rsid w:val="00EA5E62"/>
    <w:rsid w:val="00EA688F"/>
    <w:rsid w:val="00EA747D"/>
    <w:rsid w:val="00EA762F"/>
    <w:rsid w:val="00EA7A93"/>
    <w:rsid w:val="00EB03C1"/>
    <w:rsid w:val="00EB04FD"/>
    <w:rsid w:val="00EB1F48"/>
    <w:rsid w:val="00EB29F7"/>
    <w:rsid w:val="00EB2ACE"/>
    <w:rsid w:val="00EB3128"/>
    <w:rsid w:val="00EB3A6D"/>
    <w:rsid w:val="00EB5790"/>
    <w:rsid w:val="00EB6AED"/>
    <w:rsid w:val="00EB754C"/>
    <w:rsid w:val="00EB78B4"/>
    <w:rsid w:val="00EB7ABA"/>
    <w:rsid w:val="00EC0976"/>
    <w:rsid w:val="00EC0A6D"/>
    <w:rsid w:val="00EC12A9"/>
    <w:rsid w:val="00EC1632"/>
    <w:rsid w:val="00EC226B"/>
    <w:rsid w:val="00EC2BCE"/>
    <w:rsid w:val="00EC3919"/>
    <w:rsid w:val="00EC4670"/>
    <w:rsid w:val="00EC532A"/>
    <w:rsid w:val="00EC5A36"/>
    <w:rsid w:val="00EC68DE"/>
    <w:rsid w:val="00EC6BEF"/>
    <w:rsid w:val="00EC7DC1"/>
    <w:rsid w:val="00ED080F"/>
    <w:rsid w:val="00ED1722"/>
    <w:rsid w:val="00ED1A68"/>
    <w:rsid w:val="00ED1C30"/>
    <w:rsid w:val="00ED2196"/>
    <w:rsid w:val="00ED2B67"/>
    <w:rsid w:val="00ED38DE"/>
    <w:rsid w:val="00ED39BA"/>
    <w:rsid w:val="00ED3BA5"/>
    <w:rsid w:val="00ED4DBD"/>
    <w:rsid w:val="00ED552C"/>
    <w:rsid w:val="00ED5FBE"/>
    <w:rsid w:val="00ED62E3"/>
    <w:rsid w:val="00ED6315"/>
    <w:rsid w:val="00ED68EE"/>
    <w:rsid w:val="00ED7465"/>
    <w:rsid w:val="00ED7493"/>
    <w:rsid w:val="00ED7C9A"/>
    <w:rsid w:val="00EE0B7E"/>
    <w:rsid w:val="00EE137B"/>
    <w:rsid w:val="00EE1836"/>
    <w:rsid w:val="00EE3180"/>
    <w:rsid w:val="00EE350F"/>
    <w:rsid w:val="00EE3BC4"/>
    <w:rsid w:val="00EE41DD"/>
    <w:rsid w:val="00EE42DF"/>
    <w:rsid w:val="00EE4D31"/>
    <w:rsid w:val="00EE56BE"/>
    <w:rsid w:val="00EE5D55"/>
    <w:rsid w:val="00EE6B9E"/>
    <w:rsid w:val="00EE6D55"/>
    <w:rsid w:val="00EE7C7E"/>
    <w:rsid w:val="00EE7D87"/>
    <w:rsid w:val="00EF06A5"/>
    <w:rsid w:val="00EF1F6B"/>
    <w:rsid w:val="00EF26E9"/>
    <w:rsid w:val="00EF2F0C"/>
    <w:rsid w:val="00EF316D"/>
    <w:rsid w:val="00EF497D"/>
    <w:rsid w:val="00EF4CF4"/>
    <w:rsid w:val="00EF51A7"/>
    <w:rsid w:val="00EF5880"/>
    <w:rsid w:val="00EF70BE"/>
    <w:rsid w:val="00EF73BD"/>
    <w:rsid w:val="00EF7821"/>
    <w:rsid w:val="00F00AA3"/>
    <w:rsid w:val="00F00AC5"/>
    <w:rsid w:val="00F00ACD"/>
    <w:rsid w:val="00F00EC5"/>
    <w:rsid w:val="00F012EF"/>
    <w:rsid w:val="00F013CF"/>
    <w:rsid w:val="00F0257B"/>
    <w:rsid w:val="00F02B0A"/>
    <w:rsid w:val="00F032C3"/>
    <w:rsid w:val="00F033A5"/>
    <w:rsid w:val="00F0370C"/>
    <w:rsid w:val="00F0372C"/>
    <w:rsid w:val="00F03A83"/>
    <w:rsid w:val="00F03C6B"/>
    <w:rsid w:val="00F0565D"/>
    <w:rsid w:val="00F05DB9"/>
    <w:rsid w:val="00F06048"/>
    <w:rsid w:val="00F0608D"/>
    <w:rsid w:val="00F10AEF"/>
    <w:rsid w:val="00F10C51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A7F"/>
    <w:rsid w:val="00F15ABE"/>
    <w:rsid w:val="00F15D90"/>
    <w:rsid w:val="00F15EBD"/>
    <w:rsid w:val="00F1684C"/>
    <w:rsid w:val="00F168ED"/>
    <w:rsid w:val="00F17318"/>
    <w:rsid w:val="00F173AD"/>
    <w:rsid w:val="00F2097F"/>
    <w:rsid w:val="00F20C21"/>
    <w:rsid w:val="00F20F07"/>
    <w:rsid w:val="00F21215"/>
    <w:rsid w:val="00F21318"/>
    <w:rsid w:val="00F22F54"/>
    <w:rsid w:val="00F241B5"/>
    <w:rsid w:val="00F24CE9"/>
    <w:rsid w:val="00F25CC3"/>
    <w:rsid w:val="00F2659F"/>
    <w:rsid w:val="00F26603"/>
    <w:rsid w:val="00F26701"/>
    <w:rsid w:val="00F2748B"/>
    <w:rsid w:val="00F277E2"/>
    <w:rsid w:val="00F27CB8"/>
    <w:rsid w:val="00F307B5"/>
    <w:rsid w:val="00F307E7"/>
    <w:rsid w:val="00F3191B"/>
    <w:rsid w:val="00F33CF7"/>
    <w:rsid w:val="00F3409D"/>
    <w:rsid w:val="00F3470A"/>
    <w:rsid w:val="00F34CAF"/>
    <w:rsid w:val="00F353C3"/>
    <w:rsid w:val="00F35B3E"/>
    <w:rsid w:val="00F363A6"/>
    <w:rsid w:val="00F378CB"/>
    <w:rsid w:val="00F37F1B"/>
    <w:rsid w:val="00F40531"/>
    <w:rsid w:val="00F40791"/>
    <w:rsid w:val="00F40BB9"/>
    <w:rsid w:val="00F40F55"/>
    <w:rsid w:val="00F41100"/>
    <w:rsid w:val="00F41A53"/>
    <w:rsid w:val="00F4255B"/>
    <w:rsid w:val="00F42579"/>
    <w:rsid w:val="00F42AD5"/>
    <w:rsid w:val="00F42EBE"/>
    <w:rsid w:val="00F434E1"/>
    <w:rsid w:val="00F44154"/>
    <w:rsid w:val="00F44693"/>
    <w:rsid w:val="00F44AED"/>
    <w:rsid w:val="00F44B2B"/>
    <w:rsid w:val="00F453FE"/>
    <w:rsid w:val="00F4575F"/>
    <w:rsid w:val="00F46638"/>
    <w:rsid w:val="00F46C1A"/>
    <w:rsid w:val="00F47344"/>
    <w:rsid w:val="00F5036D"/>
    <w:rsid w:val="00F50480"/>
    <w:rsid w:val="00F50909"/>
    <w:rsid w:val="00F5198F"/>
    <w:rsid w:val="00F51B6E"/>
    <w:rsid w:val="00F51C3B"/>
    <w:rsid w:val="00F54F34"/>
    <w:rsid w:val="00F557CD"/>
    <w:rsid w:val="00F55854"/>
    <w:rsid w:val="00F563F4"/>
    <w:rsid w:val="00F56E78"/>
    <w:rsid w:val="00F570B6"/>
    <w:rsid w:val="00F572A4"/>
    <w:rsid w:val="00F57428"/>
    <w:rsid w:val="00F57474"/>
    <w:rsid w:val="00F57711"/>
    <w:rsid w:val="00F57E6D"/>
    <w:rsid w:val="00F605D4"/>
    <w:rsid w:val="00F6074F"/>
    <w:rsid w:val="00F60CD4"/>
    <w:rsid w:val="00F61033"/>
    <w:rsid w:val="00F6135D"/>
    <w:rsid w:val="00F618F1"/>
    <w:rsid w:val="00F6248B"/>
    <w:rsid w:val="00F63145"/>
    <w:rsid w:val="00F637A7"/>
    <w:rsid w:val="00F63B2F"/>
    <w:rsid w:val="00F63FC4"/>
    <w:rsid w:val="00F644B8"/>
    <w:rsid w:val="00F64888"/>
    <w:rsid w:val="00F65F35"/>
    <w:rsid w:val="00F660AE"/>
    <w:rsid w:val="00F66F0B"/>
    <w:rsid w:val="00F6757E"/>
    <w:rsid w:val="00F675E1"/>
    <w:rsid w:val="00F7088B"/>
    <w:rsid w:val="00F71C83"/>
    <w:rsid w:val="00F72724"/>
    <w:rsid w:val="00F72CE4"/>
    <w:rsid w:val="00F74707"/>
    <w:rsid w:val="00F75116"/>
    <w:rsid w:val="00F75626"/>
    <w:rsid w:val="00F75C03"/>
    <w:rsid w:val="00F778CB"/>
    <w:rsid w:val="00F803FF"/>
    <w:rsid w:val="00F80791"/>
    <w:rsid w:val="00F82854"/>
    <w:rsid w:val="00F82EA5"/>
    <w:rsid w:val="00F82ED0"/>
    <w:rsid w:val="00F8399A"/>
    <w:rsid w:val="00F83EEB"/>
    <w:rsid w:val="00F8438A"/>
    <w:rsid w:val="00F846CE"/>
    <w:rsid w:val="00F851E0"/>
    <w:rsid w:val="00F86042"/>
    <w:rsid w:val="00F860E9"/>
    <w:rsid w:val="00F903C6"/>
    <w:rsid w:val="00F91096"/>
    <w:rsid w:val="00F916A7"/>
    <w:rsid w:val="00F92655"/>
    <w:rsid w:val="00F928B3"/>
    <w:rsid w:val="00F92E87"/>
    <w:rsid w:val="00F9333F"/>
    <w:rsid w:val="00F935BA"/>
    <w:rsid w:val="00F939D0"/>
    <w:rsid w:val="00F94D71"/>
    <w:rsid w:val="00F94DB7"/>
    <w:rsid w:val="00F961A7"/>
    <w:rsid w:val="00F96449"/>
    <w:rsid w:val="00F966A1"/>
    <w:rsid w:val="00F96B88"/>
    <w:rsid w:val="00F97A99"/>
    <w:rsid w:val="00FA0162"/>
    <w:rsid w:val="00FA03FF"/>
    <w:rsid w:val="00FA07A1"/>
    <w:rsid w:val="00FA0F95"/>
    <w:rsid w:val="00FA340E"/>
    <w:rsid w:val="00FA388F"/>
    <w:rsid w:val="00FA39FC"/>
    <w:rsid w:val="00FA3D50"/>
    <w:rsid w:val="00FA3E26"/>
    <w:rsid w:val="00FA464F"/>
    <w:rsid w:val="00FA47A0"/>
    <w:rsid w:val="00FA493F"/>
    <w:rsid w:val="00FA5D18"/>
    <w:rsid w:val="00FA69F5"/>
    <w:rsid w:val="00FA72EE"/>
    <w:rsid w:val="00FA73E2"/>
    <w:rsid w:val="00FB034B"/>
    <w:rsid w:val="00FB0B4A"/>
    <w:rsid w:val="00FB38FE"/>
    <w:rsid w:val="00FB392C"/>
    <w:rsid w:val="00FB3DC2"/>
    <w:rsid w:val="00FB3FCF"/>
    <w:rsid w:val="00FB4C2A"/>
    <w:rsid w:val="00FB4FBD"/>
    <w:rsid w:val="00FB5443"/>
    <w:rsid w:val="00FB5C12"/>
    <w:rsid w:val="00FB6687"/>
    <w:rsid w:val="00FB688D"/>
    <w:rsid w:val="00FB70AF"/>
    <w:rsid w:val="00FB70BD"/>
    <w:rsid w:val="00FB74AA"/>
    <w:rsid w:val="00FB7670"/>
    <w:rsid w:val="00FB76D4"/>
    <w:rsid w:val="00FC060C"/>
    <w:rsid w:val="00FC1379"/>
    <w:rsid w:val="00FC192F"/>
    <w:rsid w:val="00FC26B8"/>
    <w:rsid w:val="00FC4857"/>
    <w:rsid w:val="00FC54B7"/>
    <w:rsid w:val="00FC57C6"/>
    <w:rsid w:val="00FC57DC"/>
    <w:rsid w:val="00FC5D9E"/>
    <w:rsid w:val="00FC5E5D"/>
    <w:rsid w:val="00FC621A"/>
    <w:rsid w:val="00FC6368"/>
    <w:rsid w:val="00FC64D6"/>
    <w:rsid w:val="00FC77A7"/>
    <w:rsid w:val="00FD00A2"/>
    <w:rsid w:val="00FD1291"/>
    <w:rsid w:val="00FD1C68"/>
    <w:rsid w:val="00FD2548"/>
    <w:rsid w:val="00FD2A97"/>
    <w:rsid w:val="00FD2CCA"/>
    <w:rsid w:val="00FD4CC2"/>
    <w:rsid w:val="00FD5272"/>
    <w:rsid w:val="00FD578B"/>
    <w:rsid w:val="00FD5CB1"/>
    <w:rsid w:val="00FD6698"/>
    <w:rsid w:val="00FD68CF"/>
    <w:rsid w:val="00FD7971"/>
    <w:rsid w:val="00FE198E"/>
    <w:rsid w:val="00FE2011"/>
    <w:rsid w:val="00FE23A3"/>
    <w:rsid w:val="00FE2B16"/>
    <w:rsid w:val="00FE2E10"/>
    <w:rsid w:val="00FE2E64"/>
    <w:rsid w:val="00FE37DE"/>
    <w:rsid w:val="00FE3CF8"/>
    <w:rsid w:val="00FE4AA7"/>
    <w:rsid w:val="00FE5322"/>
    <w:rsid w:val="00FE5578"/>
    <w:rsid w:val="00FE5AA0"/>
    <w:rsid w:val="00FE6010"/>
    <w:rsid w:val="00FE686E"/>
    <w:rsid w:val="00FE6999"/>
    <w:rsid w:val="00FE708D"/>
    <w:rsid w:val="00FE7382"/>
    <w:rsid w:val="00FE78D1"/>
    <w:rsid w:val="00FE799C"/>
    <w:rsid w:val="00FE7D39"/>
    <w:rsid w:val="00FF052B"/>
    <w:rsid w:val="00FF05A4"/>
    <w:rsid w:val="00FF0782"/>
    <w:rsid w:val="00FF1D1C"/>
    <w:rsid w:val="00FF2675"/>
    <w:rsid w:val="00FF2BEF"/>
    <w:rsid w:val="00FF36EB"/>
    <w:rsid w:val="00FF4217"/>
    <w:rsid w:val="00FF43A3"/>
    <w:rsid w:val="00FF4EEE"/>
    <w:rsid w:val="00FF5E82"/>
    <w:rsid w:val="00FF66FB"/>
    <w:rsid w:val="00FF690B"/>
    <w:rsid w:val="00FF7549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7B3D"/>
  <w15:docId w15:val="{9B1635FB-B39F-46D5-96C8-C561EA2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39086B"/>
  </w:style>
  <w:style w:type="character" w:customStyle="1" w:styleId="apple-converted-space">
    <w:name w:val="apple-converted-space"/>
    <w:basedOn w:val="a0"/>
    <w:rsid w:val="0039086B"/>
  </w:style>
  <w:style w:type="paragraph" w:styleId="a4">
    <w:name w:val="Balloon Text"/>
    <w:basedOn w:val="a"/>
    <w:link w:val="a5"/>
    <w:uiPriority w:val="99"/>
    <w:semiHidden/>
    <w:unhideWhenUsed/>
    <w:rsid w:val="0042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87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33F1C"/>
    <w:rPr>
      <w:b/>
      <w:bCs/>
    </w:rPr>
  </w:style>
  <w:style w:type="table" w:styleId="a7">
    <w:name w:val="Table Grid"/>
    <w:basedOn w:val="a1"/>
    <w:uiPriority w:val="59"/>
    <w:rsid w:val="00233F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8F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F1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F7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F1B"/>
    <w:rPr>
      <w:rFonts w:eastAsiaTheme="minorEastAsia"/>
      <w:lang w:eastAsia="ru-RU"/>
    </w:rPr>
  </w:style>
  <w:style w:type="paragraph" w:styleId="ac">
    <w:name w:val="No Spacing"/>
    <w:basedOn w:val="a"/>
    <w:link w:val="ad"/>
    <w:uiPriority w:val="1"/>
    <w:qFormat/>
    <w:rsid w:val="00B23B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Без интервала Знак"/>
    <w:link w:val="ac"/>
    <w:uiPriority w:val="1"/>
    <w:rsid w:val="00B23B76"/>
    <w:rPr>
      <w:rFonts w:ascii="Calibri" w:eastAsia="Calibri" w:hAnsi="Calibri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B23B76"/>
    <w:rPr>
      <w:color w:val="0000FF" w:themeColor="hyperlink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B23B76"/>
    <w:pPr>
      <w:tabs>
        <w:tab w:val="right" w:pos="9628"/>
      </w:tabs>
      <w:spacing w:after="0" w:line="360" w:lineRule="auto"/>
    </w:pPr>
    <w:rPr>
      <w:rFonts w:ascii="Times New Roman" w:eastAsia="Calibri" w:hAnsi="Times New Roman" w:cs="Times New Roman"/>
      <w:b/>
      <w:bCs/>
      <w:caps/>
      <w:color w:val="000000" w:themeColor="text1"/>
      <w:sz w:val="28"/>
      <w:szCs w:val="28"/>
      <w:lang w:eastAsia="en-US"/>
    </w:rPr>
  </w:style>
  <w:style w:type="paragraph" w:styleId="af">
    <w:name w:val="List Paragraph"/>
    <w:basedOn w:val="a"/>
    <w:link w:val="af0"/>
    <w:uiPriority w:val="34"/>
    <w:qFormat/>
    <w:rsid w:val="007E4560"/>
    <w:pPr>
      <w:ind w:left="720"/>
      <w:contextualSpacing/>
    </w:pPr>
    <w:rPr>
      <w:rFonts w:ascii="Calibri" w:eastAsia="Calibri" w:hAnsi="Calibri" w:cs="Times New Roman"/>
      <w:i/>
      <w:lang w:eastAsia="en-US"/>
    </w:rPr>
  </w:style>
  <w:style w:type="character" w:customStyle="1" w:styleId="af0">
    <w:name w:val="Абзац списка Знак"/>
    <w:basedOn w:val="a0"/>
    <w:link w:val="af"/>
    <w:uiPriority w:val="99"/>
    <w:locked/>
    <w:rsid w:val="007E4560"/>
    <w:rPr>
      <w:rFonts w:ascii="Calibri" w:eastAsia="Calibri" w:hAnsi="Calibri" w:cs="Times New Roman"/>
      <w:i/>
    </w:rPr>
  </w:style>
  <w:style w:type="character" w:customStyle="1" w:styleId="Bodytext">
    <w:name w:val="Body text_"/>
    <w:link w:val="10"/>
    <w:rsid w:val="004D72D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D72D9"/>
    <w:pPr>
      <w:widowControl w:val="0"/>
      <w:shd w:val="clear" w:color="auto" w:fill="FFFFFF"/>
      <w:spacing w:after="0" w:line="322" w:lineRule="exact"/>
      <w:ind w:hanging="98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BodytextItalic">
    <w:name w:val="Body text + Italic"/>
    <w:rsid w:val="004D72D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paragraph" w:customStyle="1" w:styleId="2">
    <w:name w:val="Основной текст2"/>
    <w:basedOn w:val="a"/>
    <w:rsid w:val="004D6E46"/>
    <w:pPr>
      <w:widowControl w:val="0"/>
      <w:shd w:val="clear" w:color="auto" w:fill="FFFFFF"/>
      <w:spacing w:after="0" w:line="322" w:lineRule="exact"/>
      <w:ind w:hanging="98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siko.ru/dividendy/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4%D0%B8%D0%B7%D0%B8%D1%87%D0%B5%D1%81%D0%BA%D0%BE%D0%B5_%D0%BB%D0%B8%D1%86%D0%BE" TargetMode="External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10" Type="http://schemas.openxmlformats.org/officeDocument/2006/relationships/hyperlink" Target="https://ru.wikipedia.org/wiki/%D0%AE%D1%80%D0%B8%D0%B4%D0%B8%D1%87%D0%B5%D1%81%D0%BA%D0%BE%D0%B5_%D0%BB%D0%B8%D1%86%D0%BE" TargetMode="External"/><Relationship Id="rId19" Type="http://schemas.openxmlformats.org/officeDocument/2006/relationships/image" Target="media/image4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nansiko.ru/dividendy/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C5461-373A-4AAF-886D-1E8CF70B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3632</Words>
  <Characters>20704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2020-04-21T12:55:00Z</cp:lastPrinted>
  <dcterms:created xsi:type="dcterms:W3CDTF">2020-04-09T07:51:00Z</dcterms:created>
  <dcterms:modified xsi:type="dcterms:W3CDTF">2020-04-21T14:20:00Z</dcterms:modified>
</cp:coreProperties>
</file>